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rPr>
          <w:rFonts w:ascii="Cambria" w:hAnsi="Cambria" w:asciiTheme="majorHAnsi" w:hAnsiTheme="majorHAnsi"/>
          <w:b/>
          <w:b/>
          <w:color w:val="222222"/>
          <w:sz w:val="28"/>
          <w:szCs w:val="28"/>
          <w:lang w:val="ca-ES"/>
        </w:rPr>
      </w:pPr>
      <w:r>
        <w:rPr>
          <w:rFonts w:asciiTheme="majorHAnsi" w:hAnsiTheme="majorHAnsi" w:ascii="Cambria" w:hAnsi="Cambria"/>
          <w:b/>
          <w:color w:val="222222"/>
          <w:sz w:val="28"/>
          <w:szCs w:val="28"/>
          <w:lang w:val="ca-ES"/>
        </w:rPr>
      </w:r>
    </w:p>
    <w:p>
      <w:pPr>
        <w:pStyle w:val="Normal"/>
        <w:overflowPunct w:val="false"/>
        <w:spacing w:before="0" w:after="160"/>
        <w:rPr>
          <w:rFonts w:ascii="Cambria" w:hAnsi="Cambria" w:asciiTheme="majorHAnsi" w:hAnsiTheme="majorHAnsi"/>
          <w:b/>
          <w:b/>
          <w:color w:val="222222"/>
          <w:sz w:val="44"/>
          <w:szCs w:val="44"/>
          <w:lang w:val="ca-ES"/>
        </w:rPr>
      </w:pPr>
      <w:r>
        <w:rPr>
          <w:rFonts w:asciiTheme="majorHAnsi" w:hAnsiTheme="majorHAnsi" w:ascii="Cambria" w:hAnsi="Cambria"/>
          <w:b/>
          <w:color w:val="222222"/>
          <w:sz w:val="44"/>
          <w:szCs w:val="44"/>
          <w:lang w:val="ca-ES"/>
        </w:rPr>
      </w:r>
    </w:p>
    <w:p>
      <w:pPr>
        <w:pStyle w:val="Normal"/>
        <w:overflowPunct w:val="false"/>
        <w:spacing w:before="0" w:after="160"/>
        <w:rPr>
          <w:rFonts w:ascii="Cambria" w:hAnsi="Cambria" w:asciiTheme="majorHAnsi" w:hAnsiTheme="majorHAnsi"/>
          <w:b/>
          <w:b/>
          <w:color w:val="222222"/>
          <w:sz w:val="44"/>
          <w:szCs w:val="44"/>
          <w:lang w:val="ca-ES"/>
        </w:rPr>
      </w:pPr>
      <w:r>
        <w:rPr>
          <w:rFonts w:ascii="Cambria" w:hAnsi="Cambria" w:asciiTheme="majorHAnsi" w:hAnsiTheme="majorHAnsi"/>
          <w:b/>
          <w:color w:val="222222"/>
          <w:sz w:val="44"/>
          <w:szCs w:val="44"/>
          <w:lang w:val="ca-ES"/>
        </w:rPr>
        <w:t xml:space="preserve">PER UNA SEGONA RESIDÈNCIA </w:t>
      </w:r>
    </w:p>
    <w:p>
      <w:pPr>
        <w:pStyle w:val="Normal"/>
        <w:overflowPunct w:val="false"/>
        <w:spacing w:before="0" w:after="160"/>
        <w:rPr>
          <w:rFonts w:ascii="Cambria" w:hAnsi="Cambria" w:asciiTheme="majorHAnsi" w:hAnsiTheme="majorHAnsi"/>
          <w:b/>
          <w:b/>
          <w:color w:val="222222"/>
          <w:sz w:val="44"/>
          <w:szCs w:val="44"/>
          <w:lang w:val="ca-ES"/>
        </w:rPr>
      </w:pPr>
      <w:r>
        <w:rPr>
          <w:rFonts w:ascii="Cambria" w:hAnsi="Cambria" w:asciiTheme="majorHAnsi" w:hAnsiTheme="majorHAnsi"/>
          <w:b/>
          <w:color w:val="222222"/>
          <w:sz w:val="44"/>
          <w:szCs w:val="44"/>
          <w:lang w:val="ca-ES"/>
        </w:rPr>
        <w:t xml:space="preserve">I UN CENTRE DE DIA PÚBLICS </w:t>
      </w:r>
    </w:p>
    <w:p>
      <w:pPr>
        <w:pStyle w:val="Normal"/>
        <w:overflowPunct w:val="false"/>
        <w:spacing w:before="0" w:after="160"/>
        <w:rPr>
          <w:rFonts w:ascii="Cambria" w:hAnsi="Cambria" w:asciiTheme="majorHAnsi" w:hAnsiTheme="majorHAnsi"/>
          <w:b/>
          <w:b/>
          <w:color w:val="222222"/>
          <w:sz w:val="44"/>
          <w:szCs w:val="44"/>
          <w:lang w:val="ca-ES"/>
        </w:rPr>
      </w:pPr>
      <w:r>
        <w:rPr>
          <w:rFonts w:ascii="Cambria" w:hAnsi="Cambria" w:asciiTheme="majorHAnsi" w:hAnsiTheme="majorHAnsi"/>
          <w:b/>
          <w:color w:val="222222"/>
          <w:sz w:val="44"/>
          <w:szCs w:val="44"/>
          <w:lang w:val="ca-ES"/>
        </w:rPr>
        <w:t xml:space="preserve">PER A LA GENT GRAN </w:t>
      </w:r>
    </w:p>
    <w:p>
      <w:pPr>
        <w:pStyle w:val="Normal"/>
        <w:overflowPunct w:val="false"/>
        <w:rPr>
          <w:rFonts w:ascii="Cambria" w:hAnsi="Cambria" w:asciiTheme="majorHAnsi" w:hAnsiTheme="majorHAnsi"/>
          <w:b/>
          <w:b/>
          <w:color w:val="222222"/>
          <w:sz w:val="44"/>
          <w:szCs w:val="44"/>
          <w:lang w:val="ca-ES"/>
        </w:rPr>
      </w:pPr>
      <w:r>
        <w:rPr>
          <w:rFonts w:ascii="Cambria" w:hAnsi="Cambria" w:asciiTheme="majorHAnsi" w:hAnsiTheme="majorHAnsi"/>
          <w:b/>
          <w:color w:val="222222"/>
          <w:sz w:val="44"/>
          <w:szCs w:val="44"/>
          <w:lang w:val="ca-ES"/>
        </w:rPr>
        <w:t>A SANTA COLOMA DE GRAMENET</w:t>
      </w:r>
    </w:p>
    <w:p>
      <w:pPr>
        <w:pStyle w:val="Normal"/>
        <w:overflowPunct w:val="false"/>
        <w:rPr>
          <w:rFonts w:ascii="Cambria" w:hAnsi="Cambria" w:asciiTheme="majorHAnsi" w:hAnsiTheme="majorHAnsi"/>
          <w:b/>
          <w:b/>
          <w:color w:val="222222"/>
          <w:sz w:val="44"/>
          <w:szCs w:val="44"/>
          <w:lang w:val="ca-ES"/>
        </w:rPr>
      </w:pPr>
      <w:r>
        <w:rPr>
          <w:rFonts w:asciiTheme="majorHAnsi" w:hAnsiTheme="majorHAnsi" w:ascii="Cambria" w:hAnsi="Cambria"/>
          <w:b/>
          <w:color w:val="222222"/>
          <w:sz w:val="44"/>
          <w:szCs w:val="44"/>
          <w:lang w:val="ca-ES"/>
        </w:rPr>
      </w:r>
    </w:p>
    <w:p>
      <w:pPr>
        <w:pStyle w:val="Normal"/>
        <w:overflowPunct w:val="false"/>
        <w:spacing w:before="0" w:after="160"/>
        <w:rPr>
          <w:rFonts w:ascii="Cambria" w:hAnsi="Cambria" w:asciiTheme="majorHAnsi" w:hAnsiTheme="majorHAnsi"/>
          <w:b/>
          <w:b/>
          <w:color w:val="222222"/>
          <w:sz w:val="36"/>
          <w:szCs w:val="36"/>
          <w:lang w:val="ca-ES"/>
        </w:rPr>
      </w:pPr>
      <w:r>
        <w:rPr>
          <w:rFonts w:asciiTheme="majorHAnsi" w:hAnsiTheme="majorHAnsi" w:ascii="Cambria" w:hAnsi="Cambria"/>
          <w:b/>
          <w:color w:val="222222"/>
          <w:sz w:val="36"/>
          <w:szCs w:val="36"/>
          <w:lang w:val="ca-ES"/>
        </w:rPr>
      </w:r>
    </w:p>
    <w:p>
      <w:pPr>
        <w:pStyle w:val="Normal"/>
        <w:overflowPunct w:val="false"/>
        <w:spacing w:before="0" w:after="160"/>
        <w:rPr>
          <w:rFonts w:ascii="Cambria" w:hAnsi="Cambria" w:asciiTheme="majorHAnsi" w:hAnsiTheme="majorHAnsi"/>
          <w:b/>
          <w:b/>
          <w:color w:val="222222"/>
          <w:sz w:val="36"/>
          <w:szCs w:val="36"/>
          <w:lang w:val="ca-ES"/>
        </w:rPr>
      </w:pPr>
      <w:r>
        <w:rPr>
          <w:rFonts w:asciiTheme="majorHAnsi" w:hAnsiTheme="majorHAnsi" w:ascii="Cambria" w:hAnsi="Cambria"/>
          <w:b/>
          <w:color w:val="222222"/>
          <w:sz w:val="36"/>
          <w:szCs w:val="36"/>
          <w:lang w:val="ca-ES"/>
        </w:rPr>
      </w:r>
    </w:p>
    <w:p>
      <w:pPr>
        <w:pStyle w:val="Normal"/>
        <w:overflowPunct w:val="false"/>
        <w:spacing w:before="0" w:after="160"/>
        <w:rPr>
          <w:rFonts w:ascii="Cambria" w:hAnsi="Cambria" w:asciiTheme="majorHAnsi" w:hAnsiTheme="majorHAnsi"/>
          <w:b/>
          <w:b/>
          <w:color w:val="222222"/>
          <w:sz w:val="36"/>
          <w:szCs w:val="36"/>
          <w:lang w:val="ca-ES"/>
        </w:rPr>
      </w:pPr>
      <w:r>
        <w:rPr>
          <w:rFonts w:asciiTheme="majorHAnsi" w:hAnsiTheme="majorHAnsi" w:ascii="Cambria" w:hAnsi="Cambria"/>
          <w:b/>
          <w:color w:val="222222"/>
          <w:sz w:val="36"/>
          <w:szCs w:val="36"/>
          <w:lang w:val="ca-ES"/>
        </w:rPr>
      </w:r>
    </w:p>
    <w:p>
      <w:pPr>
        <w:pStyle w:val="Normal"/>
        <w:overflowPunct w:val="false"/>
        <w:spacing w:before="0" w:after="160"/>
        <w:rPr>
          <w:rFonts w:ascii="Cambria" w:hAnsi="Cambria" w:asciiTheme="majorHAnsi" w:hAnsiTheme="majorHAnsi"/>
          <w:b/>
          <w:b/>
          <w:color w:val="222222"/>
          <w:sz w:val="36"/>
          <w:szCs w:val="36"/>
          <w:lang w:val="ca-ES"/>
        </w:rPr>
      </w:pPr>
      <w:r>
        <w:rPr>
          <w:rFonts w:ascii="Cambria" w:hAnsi="Cambria" w:asciiTheme="majorHAnsi" w:hAnsiTheme="majorHAnsi"/>
          <w:b/>
          <w:color w:val="222222"/>
          <w:sz w:val="36"/>
          <w:szCs w:val="36"/>
          <w:lang w:val="ca-ES"/>
        </w:rPr>
        <w:t>Desembre de 2016</w:t>
      </w:r>
    </w:p>
    <w:p>
      <w:pPr>
        <w:pStyle w:val="Normal"/>
        <w:overflowPunct w:val="false"/>
        <w:spacing w:before="0" w:after="160"/>
        <w:rPr>
          <w:rFonts w:ascii="Cambria" w:hAnsi="Cambria" w:asciiTheme="majorHAnsi" w:hAnsiTheme="majorHAnsi"/>
          <w:b/>
          <w:b/>
          <w:color w:val="222222"/>
          <w:sz w:val="36"/>
          <w:szCs w:val="36"/>
          <w:u w:val="single"/>
          <w:lang w:val="ca-ES"/>
        </w:rPr>
      </w:pPr>
      <w:r>
        <w:rPr>
          <w:rFonts w:asciiTheme="majorHAnsi" w:hAnsiTheme="majorHAnsi" w:ascii="Cambria" w:hAnsi="Cambria"/>
          <w:b/>
          <w:color w:val="222222"/>
          <w:sz w:val="36"/>
          <w:szCs w:val="36"/>
          <w:u w:val="single"/>
          <w:lang w:val="ca-ES"/>
        </w:rPr>
      </w:r>
    </w:p>
    <w:p>
      <w:pPr>
        <w:pStyle w:val="Normal"/>
        <w:overflowPunct w:val="false"/>
        <w:spacing w:before="0" w:after="160"/>
        <w:rPr>
          <w:rFonts w:ascii="Cambria" w:hAnsi="Cambria" w:asciiTheme="majorHAnsi" w:hAnsiTheme="majorHAnsi"/>
          <w:b/>
          <w:b/>
          <w:color w:val="222222"/>
          <w:sz w:val="36"/>
          <w:szCs w:val="36"/>
          <w:u w:val="single"/>
          <w:lang w:val="ca-ES"/>
        </w:rPr>
      </w:pPr>
      <w:r>
        <w:rPr>
          <w:rFonts w:asciiTheme="majorHAnsi" w:hAnsiTheme="majorHAnsi" w:ascii="Cambria" w:hAnsi="Cambria"/>
          <w:b/>
          <w:color w:val="222222"/>
          <w:sz w:val="36"/>
          <w:szCs w:val="36"/>
          <w:u w:val="single"/>
          <w:lang w:val="ca-ES"/>
        </w:rPr>
      </w:r>
    </w:p>
    <w:p>
      <w:pPr>
        <w:pStyle w:val="Normal"/>
        <w:overflowPunct w:val="false"/>
        <w:spacing w:before="0" w:after="160"/>
        <w:rPr>
          <w:rFonts w:ascii="Cambria" w:hAnsi="Cambria" w:asciiTheme="majorHAnsi" w:hAnsiTheme="majorHAnsi"/>
          <w:b/>
          <w:b/>
          <w:color w:val="222222"/>
          <w:sz w:val="36"/>
          <w:szCs w:val="36"/>
          <w:u w:val="single"/>
          <w:lang w:val="ca-ES"/>
        </w:rPr>
      </w:pPr>
      <w:r>
        <w:rPr>
          <w:rFonts w:asciiTheme="majorHAnsi" w:hAnsiTheme="majorHAnsi" w:ascii="Cambria" w:hAnsi="Cambria"/>
          <w:b/>
          <w:color w:val="222222"/>
          <w:sz w:val="36"/>
          <w:szCs w:val="36"/>
          <w:u w:val="single"/>
          <w:lang w:val="ca-ES"/>
        </w:rPr>
        <w:drawing>
          <wp:anchor behindDoc="0" distT="0" distB="0" distL="133350" distR="114300" simplePos="0" locked="0" layoutInCell="1" allowOverlap="1" relativeHeight="2">
            <wp:simplePos x="0" y="0"/>
            <wp:positionH relativeFrom="margin">
              <wp:posOffset>3830955</wp:posOffset>
            </wp:positionH>
            <wp:positionV relativeFrom="margin">
              <wp:posOffset>6689725</wp:posOffset>
            </wp:positionV>
            <wp:extent cx="1885950" cy="1889760"/>
            <wp:effectExtent l="0" t="0" r="0" b="0"/>
            <wp:wrapSquare wrapText="bothSides"/>
            <wp:docPr id="1" name="Imagen 1" descr="C:\Users\Particular\Desktop\SOS GENT GRAN\SOS GENT 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Particular\Desktop\SOS GENT GRAN\SOS GENT GRAN.png"/>
                    <pic:cNvPicPr>
                      <a:picLocks noChangeAspect="1" noChangeArrowheads="1"/>
                    </pic:cNvPicPr>
                  </pic:nvPicPr>
                  <pic:blipFill>
                    <a:blip r:embed="rId2"/>
                    <a:stretch>
                      <a:fillRect/>
                    </a:stretch>
                  </pic:blipFill>
                  <pic:spPr bwMode="auto">
                    <a:xfrm>
                      <a:off x="0" y="0"/>
                      <a:ext cx="1885950" cy="1889760"/>
                    </a:xfrm>
                    <a:prstGeom prst="rect">
                      <a:avLst/>
                    </a:prstGeom>
                  </pic:spPr>
                </pic:pic>
              </a:graphicData>
            </a:graphic>
          </wp:anchor>
        </w:drawing>
      </w:r>
    </w:p>
    <w:p>
      <w:pPr>
        <w:pStyle w:val="Normal"/>
        <w:overflowPunct w:val="false"/>
        <w:spacing w:before="0" w:after="160"/>
        <w:rPr>
          <w:rFonts w:ascii="Cambria" w:hAnsi="Cambria" w:asciiTheme="majorHAnsi" w:hAnsiTheme="majorHAnsi"/>
          <w:b/>
          <w:b/>
          <w:color w:val="222222"/>
          <w:sz w:val="36"/>
          <w:szCs w:val="36"/>
          <w:u w:val="single"/>
          <w:lang w:val="ca-ES"/>
        </w:rPr>
      </w:pPr>
      <w:r>
        <w:rPr>
          <w:rFonts w:asciiTheme="majorHAnsi" w:hAnsiTheme="majorHAnsi" w:ascii="Cambria" w:hAnsi="Cambria"/>
          <w:b/>
          <w:color w:val="222222"/>
          <w:sz w:val="36"/>
          <w:szCs w:val="36"/>
          <w:u w:val="single"/>
          <w:lang w:val="ca-ES"/>
        </w:rPr>
      </w:r>
      <w:r>
        <w:br w:type="page"/>
      </w:r>
    </w:p>
    <w:p>
      <w:pPr>
        <w:pStyle w:val="Cuerpodetexto"/>
        <w:spacing w:lineRule="auto" w:line="240" w:before="0" w:after="192"/>
        <w:jc w:val="both"/>
        <w:rPr>
          <w:rFonts w:ascii="Cambria" w:hAnsi="Cambria" w:asciiTheme="majorHAnsi" w:hAnsiTheme="majorHAnsi"/>
          <w:b/>
          <w:b/>
          <w:color w:val="1F497D" w:themeColor="text2"/>
          <w:sz w:val="28"/>
          <w:szCs w:val="28"/>
          <w:lang w:val="ca-ES"/>
        </w:rPr>
      </w:pPr>
      <w:r>
        <w:rPr>
          <w:rFonts w:ascii="Cambria" w:hAnsi="Cambria" w:asciiTheme="majorHAnsi" w:hAnsiTheme="majorHAnsi"/>
          <w:b/>
          <w:color w:val="1F497D" w:themeColor="text2"/>
          <w:sz w:val="28"/>
          <w:szCs w:val="28"/>
          <w:lang w:val="ca-ES"/>
        </w:rPr>
        <w:t>I. Introducció</w:t>
      </w:r>
    </w:p>
    <w:p>
      <w:pPr>
        <w:pStyle w:val="Cuerpodetexto"/>
        <w:spacing w:lineRule="auto" w:line="240" w:before="0" w:after="192"/>
        <w:jc w:val="both"/>
        <w:rPr>
          <w:rFonts w:ascii="Cambria" w:hAnsi="Cambria" w:asciiTheme="majorHAnsi" w:hAnsiTheme="majorHAnsi"/>
          <w:color w:val="222222"/>
          <w:sz w:val="22"/>
          <w:szCs w:val="22"/>
          <w:lang w:val="ca-ES"/>
        </w:rPr>
      </w:pPr>
      <w:r>
        <w:rPr>
          <w:rFonts w:asciiTheme="majorHAnsi" w:hAnsiTheme="majorHAnsi" w:ascii="Cambria" w:hAnsi="Cambria"/>
          <w:color w:val="222222"/>
          <w:sz w:val="22"/>
          <w:szCs w:val="22"/>
          <w:lang w:val="ca-ES"/>
        </w:rPr>
      </w:r>
    </w:p>
    <w:p>
      <w:pPr>
        <w:pStyle w:val="Normal"/>
        <w:spacing w:before="0" w:after="80"/>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A Catalunya creix el nombre de persones de la tercera edat i, en especial, de majors de 85 anys i, per tant també, el de persones en situació de dependència. Segons l’Informe econòmic i social ACRA</w:t>
      </w:r>
      <w:r>
        <w:rPr>
          <w:rFonts w:ascii="Cambria" w:hAnsi="Cambria" w:asciiTheme="majorHAnsi" w:hAnsiTheme="majorHAnsi"/>
          <w:color w:val="222222"/>
          <w:sz w:val="22"/>
          <w:szCs w:val="22"/>
          <w:vertAlign w:val="superscript"/>
          <w:lang w:val="ca-ES"/>
        </w:rPr>
        <w:t xml:space="preserve"> </w:t>
      </w:r>
      <w:r>
        <w:rPr>
          <w:rFonts w:ascii="Cambria" w:hAnsi="Cambria" w:asciiTheme="majorHAnsi" w:hAnsiTheme="majorHAnsi"/>
          <w:color w:val="222222"/>
          <w:sz w:val="22"/>
          <w:szCs w:val="22"/>
          <w:lang w:val="ca-ES"/>
        </w:rPr>
        <w:t>(Associació Catalana de Recursos Assistencials), elaborat per Esade, el 2014, per tal de mantenir simplement l’índex de cobertura actual de places de residència per a gent gran (4,39%), una ràtio clarament insuficient, fins al 2020 s’hauran de crear 6.500 noves places residencials i 2.000 places en centres de dia. Ja actualment, s’estima que hi ha 17.000 persones en llistes d’espera per una plaça, sobretot als equipaments públics.</w:t>
      </w:r>
    </w:p>
    <w:p>
      <w:pPr>
        <w:pStyle w:val="Cuerpodetexto"/>
        <w:spacing w:lineRule="auto" w:line="240" w:before="0" w:after="192"/>
        <w:jc w:val="both"/>
        <w:rPr>
          <w:rFonts w:ascii="Cambria" w:hAnsi="Cambria" w:asciiTheme="majorHAnsi" w:hAnsiTheme="majorHAnsi"/>
          <w:b/>
          <w:b/>
          <w:color w:val="222222"/>
          <w:sz w:val="22"/>
          <w:szCs w:val="22"/>
          <w:lang w:val="ca-ES"/>
        </w:rPr>
      </w:pPr>
      <w:r>
        <w:rPr>
          <w:rStyle w:val="ECNormal"/>
          <w:rFonts w:ascii="Cambria" w:hAnsi="Cambria" w:asciiTheme="majorHAnsi" w:hAnsiTheme="majorHAnsi"/>
          <w:sz w:val="22"/>
          <w:szCs w:val="22"/>
          <w:lang w:val="ca-ES"/>
        </w:rPr>
        <w:t xml:space="preserve">És clar que l’augment de l’esperança de vida i l’envelliment de la població requereix mesures urgents per garantir els serveis residencials i fer front a l’augment de les situacions de dependència entre la gent gran, pel que fa al tipus de prestacions i serveis recollits a la Llei 12/2007, d’11 d'octubre, de Serveis Socials i a la cartera de serveis corresponent. </w:t>
      </w:r>
    </w:p>
    <w:p>
      <w:pPr>
        <w:pStyle w:val="Normal"/>
        <w:spacing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Cal tenir en compte, a més, que l’índex de cobertura català és molt inferior al del País Basc, Navarra, Castella-Lleó o altres comunitats. A la comunitat de Madrid, per exemple, l’índex és del 5,54% i la mitjana a l’Estat espanyol és de 4,67%, en tots aquests casos més elevada que l’índex de cobertura català.</w:t>
      </w:r>
    </w:p>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b/>
          <w:color w:val="222222"/>
          <w:sz w:val="22"/>
          <w:szCs w:val="22"/>
          <w:lang w:val="ca-ES"/>
        </w:rPr>
        <w:t>La situació a Santa Coloma de Gramenet és encara més greu</w:t>
      </w:r>
      <w:r>
        <w:rPr>
          <w:rFonts w:ascii="Cambria" w:hAnsi="Cambria" w:asciiTheme="majorHAnsi" w:hAnsiTheme="majorHAnsi"/>
          <w:color w:val="222222"/>
          <w:sz w:val="22"/>
          <w:szCs w:val="22"/>
          <w:lang w:val="ca-ES"/>
        </w:rPr>
        <w:t>. La demografia de l’envelliment i la necessitat d’equipaments per a la gent gran encara són més elevades que a la majoria de ciutats del país i la situació de partida pitjor: per començar, si en tot Catalunya, segons dades de 2013, hi havia 4.669 places públiques de centre de dia, a Santa Coloma, no n’hi ha cap.</w:t>
      </w:r>
    </w:p>
    <w:p>
      <w:pPr>
        <w:pStyle w:val="Cuerpodetexto"/>
        <w:spacing w:lineRule="auto" w:line="240" w:before="0" w:after="192"/>
        <w:jc w:val="both"/>
        <w:rPr>
          <w:rFonts w:ascii="Cambria" w:hAnsi="Cambria" w:asciiTheme="majorHAnsi" w:hAnsiTheme="majorHAnsi"/>
          <w:b/>
          <w:b/>
          <w:color w:val="222222"/>
          <w:sz w:val="22"/>
          <w:szCs w:val="22"/>
          <w:lang w:val="ca-ES"/>
        </w:rPr>
      </w:pPr>
      <w:r>
        <w:rPr>
          <w:rFonts w:ascii="Cambria" w:hAnsi="Cambria" w:asciiTheme="majorHAnsi" w:hAnsiTheme="majorHAnsi"/>
          <w:color w:val="222222"/>
          <w:sz w:val="22"/>
          <w:szCs w:val="22"/>
          <w:lang w:val="ca-ES"/>
        </w:rPr>
        <w:t xml:space="preserve">Per últim, </w:t>
      </w:r>
      <w:r>
        <w:rPr>
          <w:rFonts w:ascii="Cambria" w:hAnsi="Cambria" w:asciiTheme="majorHAnsi" w:hAnsiTheme="majorHAnsi"/>
          <w:sz w:val="22"/>
          <w:szCs w:val="22"/>
          <w:lang w:val="ca-ES"/>
        </w:rPr>
        <w:t xml:space="preserve">recordem que </w:t>
      </w:r>
      <w:r>
        <w:rPr>
          <w:rFonts w:ascii="Cambria" w:hAnsi="Cambria" w:asciiTheme="majorHAnsi" w:hAnsiTheme="majorHAnsi"/>
          <w:color w:val="00000A"/>
          <w:sz w:val="22"/>
          <w:szCs w:val="22"/>
          <w:lang w:val="ca-ES"/>
        </w:rPr>
        <w:t>l’Estatut d’autonomia de Catalunya reconeix, en el capítol I del títol I, els drets relatius als serveis socials. Aquests drets vinculen tots els poders públics, les disposicions dels quals s’han de respectar, així com interpretar i aplicar en el sentit més favorable perquè siguin plenament efectius. És més, la seva protecció és garantida jurisdiccionalment.</w:t>
      </w:r>
      <w:r>
        <w:rPr>
          <w:rFonts w:ascii="Cambria" w:hAnsi="Cambria" w:asciiTheme="majorHAnsi" w:hAnsiTheme="majorHAnsi"/>
          <w:sz w:val="22"/>
          <w:szCs w:val="22"/>
          <w:lang w:val="ca-ES"/>
        </w:rPr>
        <w:t xml:space="preserve"> Aquesta regulació s’emmarca en la Declaració Universal dels Drets Humans, la Carta Social Europea i la Constitució Espanyola.</w:t>
      </w:r>
    </w:p>
    <w:p>
      <w:pPr>
        <w:pStyle w:val="Normal"/>
        <w:overflowPunct w:val="false"/>
        <w:spacing w:before="0" w:after="192"/>
        <w:jc w:val="both"/>
        <w:rPr>
          <w:rFonts w:ascii="Cambria" w:hAnsi="Cambria" w:asciiTheme="majorHAnsi" w:hAnsiTheme="majorHAnsi"/>
          <w:color w:val="222222"/>
          <w:sz w:val="22"/>
          <w:szCs w:val="22"/>
          <w:lang w:val="ca-ES"/>
        </w:rPr>
      </w:pPr>
      <w:r>
        <w:rPr>
          <w:rFonts w:asciiTheme="majorHAnsi" w:hAnsiTheme="majorHAnsi" w:ascii="Cambria" w:hAnsi="Cambria"/>
          <w:color w:val="222222"/>
          <w:sz w:val="22"/>
          <w:szCs w:val="22"/>
          <w:lang w:val="ca-ES"/>
        </w:rPr>
      </w:r>
      <w:r>
        <w:br w:type="page"/>
      </w:r>
    </w:p>
    <w:p>
      <w:pPr>
        <w:pStyle w:val="Cuerpodetexto"/>
        <w:spacing w:lineRule="auto" w:line="240" w:before="0" w:after="192"/>
        <w:jc w:val="both"/>
        <w:rPr>
          <w:rFonts w:ascii="Cambria" w:hAnsi="Cambria" w:asciiTheme="majorHAnsi" w:hAnsiTheme="majorHAnsi"/>
          <w:color w:val="222222"/>
          <w:sz w:val="22"/>
          <w:szCs w:val="22"/>
          <w:lang w:val="ca-ES"/>
        </w:rPr>
      </w:pPr>
      <w:r>
        <w:rPr>
          <w:rFonts w:asciiTheme="majorHAnsi" w:hAnsiTheme="majorHAnsi" w:ascii="Cambria" w:hAnsi="Cambria"/>
          <w:color w:val="222222"/>
          <w:sz w:val="22"/>
          <w:szCs w:val="22"/>
          <w:lang w:val="ca-ES"/>
        </w:rPr>
      </w:r>
    </w:p>
    <w:p>
      <w:pPr>
        <w:pStyle w:val="Cuerpodetexto"/>
        <w:spacing w:lineRule="auto" w:line="240" w:before="0" w:after="192"/>
        <w:jc w:val="both"/>
        <w:rPr>
          <w:rFonts w:ascii="Cambria" w:hAnsi="Cambria" w:asciiTheme="majorHAnsi" w:hAnsiTheme="majorHAnsi"/>
          <w:b/>
          <w:b/>
          <w:color w:val="1F497D" w:themeColor="text2"/>
          <w:sz w:val="28"/>
          <w:szCs w:val="28"/>
          <w:lang w:val="ca-ES"/>
        </w:rPr>
      </w:pPr>
      <w:r>
        <w:rPr>
          <w:rFonts w:ascii="Cambria" w:hAnsi="Cambria" w:asciiTheme="majorHAnsi" w:hAnsiTheme="majorHAnsi"/>
          <w:b/>
          <w:color w:val="1F497D" w:themeColor="text2"/>
          <w:sz w:val="28"/>
          <w:szCs w:val="28"/>
          <w:lang w:val="ca-ES"/>
        </w:rPr>
        <w:t>II. Santa Coloma: molta gent gran amb pocs recursos</w:t>
      </w:r>
    </w:p>
    <w:p>
      <w:pPr>
        <w:pStyle w:val="Cuerpodetexto"/>
        <w:spacing w:lineRule="auto" w:line="240" w:before="0" w:after="192"/>
        <w:jc w:val="both"/>
        <w:rPr>
          <w:rFonts w:ascii="Cambria" w:hAnsi="Cambria" w:asciiTheme="majorHAnsi" w:hAnsiTheme="majorHAnsi"/>
          <w:b/>
          <w:b/>
          <w:color w:val="222222"/>
          <w:sz w:val="32"/>
          <w:szCs w:val="32"/>
          <w:lang w:val="ca-ES"/>
        </w:rPr>
      </w:pPr>
      <w:r>
        <w:rPr>
          <w:rFonts w:asciiTheme="majorHAnsi" w:hAnsiTheme="majorHAnsi" w:ascii="Cambria" w:hAnsi="Cambria"/>
          <w:b/>
          <w:color w:val="222222"/>
          <w:sz w:val="32"/>
          <w:szCs w:val="32"/>
          <w:lang w:val="ca-ES"/>
        </w:rPr>
      </w:r>
    </w:p>
    <w:p>
      <w:pPr>
        <w:pStyle w:val="NNormal"/>
        <w:spacing w:lineRule="auto" w:line="240" w:before="0" w:after="192"/>
        <w:rPr>
          <w:rStyle w:val="ECNormal"/>
          <w:rFonts w:ascii="Cambria" w:hAnsi="Cambria" w:asciiTheme="majorHAnsi" w:hAnsiTheme="majorHAnsi"/>
          <w:szCs w:val="22"/>
        </w:rPr>
      </w:pPr>
      <w:r>
        <w:rPr>
          <w:rStyle w:val="ECNormal"/>
          <w:rFonts w:ascii="Cambria" w:hAnsi="Cambria" w:asciiTheme="majorHAnsi" w:hAnsiTheme="majorHAnsi"/>
          <w:szCs w:val="22"/>
        </w:rPr>
        <w:t>Segons l’IDESCAT, Santa Coloma de Gramenet tenia 116.950 habitants a l’any 2015. D’aquests, el 19,43% tenen més de 65 anys, amb un índex d’envelliment del 123% i d’un sobreenvelliment de l’11%. En xifres absolutes, parlem d’un total de 22.733 persones que necessiten o necessitaran en els propers anys accedir als diferents recursos assistencials i residencials a què tenen dret. D’aquestes, 2.501 tenen 85 anys o més.</w:t>
      </w:r>
    </w:p>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 xml:space="preserve">La nostra ciutat té la </w:t>
      </w:r>
      <w:r>
        <w:rPr>
          <w:rFonts w:ascii="Cambria" w:hAnsi="Cambria" w:asciiTheme="majorHAnsi" w:hAnsiTheme="majorHAnsi"/>
          <w:b/>
          <w:color w:val="222222"/>
          <w:sz w:val="22"/>
          <w:szCs w:val="22"/>
          <w:lang w:val="ca-ES"/>
        </w:rPr>
        <w:t>renda familiar disponible bruta</w:t>
      </w:r>
      <w:r>
        <w:rPr>
          <w:rFonts w:ascii="Cambria" w:hAnsi="Cambria" w:asciiTheme="majorHAnsi" w:hAnsiTheme="majorHAnsi"/>
          <w:color w:val="222222"/>
          <w:sz w:val="22"/>
          <w:szCs w:val="22"/>
          <w:lang w:val="ca-ES"/>
        </w:rPr>
        <w:t xml:space="preserve"> </w:t>
      </w:r>
      <w:r>
        <w:rPr>
          <w:rFonts w:ascii="Cambria" w:hAnsi="Cambria" w:asciiTheme="majorHAnsi" w:hAnsiTheme="majorHAnsi"/>
          <w:b/>
          <w:color w:val="222222"/>
          <w:sz w:val="22"/>
          <w:szCs w:val="22"/>
          <w:lang w:val="ca-ES"/>
        </w:rPr>
        <w:t>més baixa de tot Catalunya</w:t>
      </w:r>
      <w:r>
        <w:rPr>
          <w:rFonts w:ascii="Cambria" w:hAnsi="Cambria" w:asciiTheme="majorHAnsi" w:hAnsiTheme="majorHAnsi"/>
          <w:color w:val="222222"/>
          <w:sz w:val="22"/>
          <w:szCs w:val="22"/>
          <w:lang w:val="ca-ES"/>
        </w:rPr>
        <w:t xml:space="preserve">. </w:t>
      </w:r>
      <w:r>
        <w:rPr>
          <w:rFonts w:cs="Arial" w:ascii="Cambria" w:hAnsi="Cambria" w:asciiTheme="majorHAnsi" w:hAnsiTheme="majorHAnsi"/>
          <w:sz w:val="22"/>
          <w:szCs w:val="22"/>
          <w:lang w:val="ca-ES"/>
        </w:rPr>
        <w:t xml:space="preserve">Així mateix, segons dades de l’Institut Nacional de la Seguridad Social, a l’any 2013 les persones </w:t>
      </w:r>
      <w:r>
        <w:rPr>
          <w:rFonts w:cs="Arial" w:ascii="Cambria" w:hAnsi="Cambria" w:asciiTheme="majorHAnsi" w:hAnsiTheme="majorHAnsi"/>
          <w:bCs/>
          <w:sz w:val="22"/>
          <w:szCs w:val="22"/>
          <w:lang w:val="ca-ES"/>
        </w:rPr>
        <w:t>pensionistes</w:t>
      </w:r>
      <w:r>
        <w:rPr>
          <w:rFonts w:cs="Arial" w:ascii="Cambria" w:hAnsi="Cambria" w:asciiTheme="majorHAnsi" w:hAnsiTheme="majorHAnsi"/>
          <w:sz w:val="22"/>
          <w:szCs w:val="22"/>
          <w:lang w:val="ca-ES"/>
        </w:rPr>
        <w:t xml:space="preserve"> de Santa Coloma també </w:t>
      </w:r>
      <w:r>
        <w:rPr>
          <w:rFonts w:cs="Arial" w:ascii="Cambria" w:hAnsi="Cambria" w:asciiTheme="majorHAnsi" w:hAnsiTheme="majorHAnsi"/>
          <w:bCs/>
          <w:sz w:val="22"/>
          <w:szCs w:val="22"/>
          <w:lang w:val="ca-ES"/>
        </w:rPr>
        <w:t>són més pobres</w:t>
      </w:r>
      <w:r>
        <w:rPr>
          <w:rFonts w:cs="Arial" w:ascii="Cambria" w:hAnsi="Cambria" w:asciiTheme="majorHAnsi" w:hAnsiTheme="majorHAnsi"/>
          <w:sz w:val="22"/>
          <w:szCs w:val="22"/>
          <w:lang w:val="ca-ES"/>
        </w:rPr>
        <w:t xml:space="preserve"> que en d’altres indrets.</w:t>
      </w:r>
      <w:r>
        <w:rPr>
          <w:rFonts w:ascii="Cambria" w:hAnsi="Cambria" w:asciiTheme="majorHAnsi" w:hAnsiTheme="majorHAnsi"/>
          <w:sz w:val="22"/>
          <w:szCs w:val="22"/>
          <w:lang w:val="ca-ES"/>
        </w:rPr>
        <w:t xml:space="preserve"> </w:t>
      </w:r>
      <w:r>
        <w:rPr>
          <w:rFonts w:cs="Arial" w:ascii="Cambria" w:hAnsi="Cambria" w:asciiTheme="majorHAnsi" w:hAnsiTheme="majorHAnsi"/>
          <w:sz w:val="22"/>
          <w:szCs w:val="22"/>
          <w:lang w:val="ca-ES"/>
        </w:rPr>
        <w:t>L’</w:t>
      </w:r>
      <w:r>
        <w:rPr>
          <w:rFonts w:cs="Arial" w:ascii="Cambria" w:hAnsi="Cambria" w:asciiTheme="majorHAnsi" w:hAnsiTheme="majorHAnsi"/>
          <w:b/>
          <w:bCs/>
          <w:sz w:val="22"/>
          <w:szCs w:val="22"/>
          <w:lang w:val="ca-ES"/>
        </w:rPr>
        <w:t>import mitjà</w:t>
      </w:r>
      <w:r>
        <w:rPr>
          <w:rFonts w:cs="Arial" w:ascii="Cambria" w:hAnsi="Cambria" w:asciiTheme="majorHAnsi" w:hAnsiTheme="majorHAnsi"/>
          <w:b/>
          <w:sz w:val="22"/>
          <w:szCs w:val="22"/>
          <w:lang w:val="ca-ES"/>
        </w:rPr>
        <w:t xml:space="preserve"> de les </w:t>
      </w:r>
      <w:r>
        <w:rPr>
          <w:rFonts w:cs="Arial" w:ascii="Cambria" w:hAnsi="Cambria" w:asciiTheme="majorHAnsi" w:hAnsiTheme="majorHAnsi"/>
          <w:b/>
          <w:bCs/>
          <w:sz w:val="22"/>
          <w:szCs w:val="22"/>
          <w:lang w:val="ca-ES"/>
        </w:rPr>
        <w:t>pensions contributives</w:t>
      </w:r>
      <w:r>
        <w:rPr>
          <w:rFonts w:cs="Arial" w:ascii="Cambria" w:hAnsi="Cambria" w:asciiTheme="majorHAnsi" w:hAnsiTheme="majorHAnsi"/>
          <w:bCs/>
          <w:sz w:val="22"/>
          <w:szCs w:val="22"/>
          <w:lang w:val="ca-ES"/>
        </w:rPr>
        <w:t xml:space="preserve"> </w:t>
      </w:r>
      <w:r>
        <w:rPr>
          <w:rFonts w:cs="Arial" w:ascii="Cambria" w:hAnsi="Cambria" w:asciiTheme="majorHAnsi" w:hAnsiTheme="majorHAnsi"/>
          <w:sz w:val="22"/>
          <w:szCs w:val="22"/>
          <w:lang w:val="ca-ES"/>
        </w:rPr>
        <w:t>de la població de 65 i més anys de la ciutat (</w:t>
      </w:r>
      <w:r>
        <w:rPr>
          <w:rFonts w:cs="Arial" w:ascii="Cambria" w:hAnsi="Cambria" w:asciiTheme="majorHAnsi" w:hAnsiTheme="majorHAnsi"/>
          <w:b/>
          <w:sz w:val="22"/>
          <w:szCs w:val="22"/>
          <w:lang w:val="ca-ES"/>
        </w:rPr>
        <w:t>1.022,6€/mes</w:t>
      </w:r>
      <w:r>
        <w:rPr>
          <w:rFonts w:cs="Arial" w:ascii="Cambria" w:hAnsi="Cambria" w:asciiTheme="majorHAnsi" w:hAnsiTheme="majorHAnsi"/>
          <w:sz w:val="22"/>
          <w:szCs w:val="22"/>
          <w:lang w:val="ca-ES"/>
        </w:rPr>
        <w:t xml:space="preserve">) és menor que la mitjana de la </w:t>
      </w:r>
      <w:r>
        <w:rPr>
          <w:rFonts w:cs="Arial" w:ascii="Cambria" w:hAnsi="Cambria" w:asciiTheme="majorHAnsi" w:hAnsiTheme="majorHAnsi"/>
          <w:bCs/>
          <w:sz w:val="22"/>
          <w:szCs w:val="22"/>
          <w:lang w:val="ca-ES"/>
        </w:rPr>
        <w:t>comarca</w:t>
      </w:r>
      <w:r>
        <w:rPr>
          <w:rFonts w:cs="Arial" w:ascii="Cambria" w:hAnsi="Cambria" w:asciiTheme="majorHAnsi" w:hAnsiTheme="majorHAnsi"/>
          <w:sz w:val="22"/>
          <w:szCs w:val="22"/>
          <w:lang w:val="ca-ES"/>
        </w:rPr>
        <w:t xml:space="preserve"> (1.112,3€/mes) i es troba una mica </w:t>
      </w:r>
      <w:r>
        <w:rPr>
          <w:rFonts w:cs="Arial" w:ascii="Cambria" w:hAnsi="Cambria" w:asciiTheme="majorHAnsi" w:hAnsiTheme="majorHAnsi"/>
          <w:bCs/>
          <w:sz w:val="22"/>
          <w:szCs w:val="22"/>
          <w:lang w:val="ca-ES"/>
        </w:rPr>
        <w:t>per sota</w:t>
      </w:r>
      <w:r>
        <w:rPr>
          <w:rFonts w:cs="Arial" w:ascii="Cambria" w:hAnsi="Cambria" w:asciiTheme="majorHAnsi" w:hAnsiTheme="majorHAnsi"/>
          <w:sz w:val="22"/>
          <w:szCs w:val="22"/>
          <w:lang w:val="ca-ES"/>
        </w:rPr>
        <w:t xml:space="preserve"> de l’import mitjà de Catalunya (1.033,4€/mes).</w:t>
      </w:r>
      <w:r>
        <w:rPr>
          <w:rFonts w:ascii="Cambria" w:hAnsi="Cambria" w:asciiTheme="majorHAnsi" w:hAnsiTheme="majorHAnsi"/>
          <w:sz w:val="22"/>
          <w:szCs w:val="22"/>
          <w:lang w:val="ca-ES"/>
        </w:rPr>
        <w:t xml:space="preserve"> </w:t>
      </w:r>
    </w:p>
    <w:p>
      <w:pPr>
        <w:pStyle w:val="Normal"/>
        <w:widowControl w:val="false"/>
        <w:spacing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D’altra banda,</w:t>
      </w:r>
      <w:r>
        <w:rPr>
          <w:rFonts w:cs="Arial" w:ascii="Cambria" w:hAnsi="Cambria" w:asciiTheme="majorHAnsi" w:hAnsiTheme="majorHAnsi"/>
          <w:sz w:val="22"/>
          <w:szCs w:val="22"/>
          <w:lang w:val="ca-ES"/>
        </w:rPr>
        <w:t xml:space="preserve"> la </w:t>
      </w:r>
      <w:r>
        <w:rPr>
          <w:rFonts w:cs="Arial" w:ascii="Cambria" w:hAnsi="Cambria" w:asciiTheme="majorHAnsi" w:hAnsiTheme="majorHAnsi"/>
          <w:b/>
          <w:sz w:val="22"/>
          <w:szCs w:val="22"/>
          <w:lang w:val="ca-ES"/>
        </w:rPr>
        <w:t>taxa de dependència de prestacions socials és de 24,7% de la població colomenca</w:t>
      </w:r>
      <w:r>
        <w:rPr>
          <w:rFonts w:cs="Arial" w:ascii="Cambria" w:hAnsi="Cambria" w:asciiTheme="majorHAnsi" w:hAnsiTheme="majorHAnsi"/>
          <w:sz w:val="22"/>
          <w:szCs w:val="22"/>
          <w:lang w:val="ca-ES"/>
        </w:rPr>
        <w:t xml:space="preserve">, i </w:t>
      </w:r>
      <w:r>
        <w:rPr>
          <w:rFonts w:cs="Arial" w:ascii="Cambria" w:hAnsi="Cambria" w:asciiTheme="majorHAnsi" w:hAnsiTheme="majorHAnsi"/>
          <w:bCs/>
          <w:sz w:val="22"/>
          <w:szCs w:val="22"/>
          <w:lang w:val="ca-ES"/>
        </w:rPr>
        <w:t>segueix</w:t>
      </w:r>
      <w:r>
        <w:rPr>
          <w:rFonts w:cs="Arial" w:ascii="Cambria" w:hAnsi="Cambria" w:asciiTheme="majorHAnsi" w:hAnsiTheme="majorHAnsi"/>
          <w:sz w:val="22"/>
          <w:szCs w:val="22"/>
          <w:lang w:val="ca-ES"/>
        </w:rPr>
        <w:t xml:space="preserve"> </w:t>
      </w:r>
      <w:r>
        <w:rPr>
          <w:rFonts w:cs="Arial" w:ascii="Cambria" w:hAnsi="Cambria" w:asciiTheme="majorHAnsi" w:hAnsiTheme="majorHAnsi"/>
          <w:bCs/>
          <w:sz w:val="22"/>
          <w:szCs w:val="22"/>
          <w:lang w:val="ca-ES"/>
        </w:rPr>
        <w:t xml:space="preserve">superant </w:t>
      </w:r>
      <w:r>
        <w:rPr>
          <w:rFonts w:cs="Arial" w:ascii="Cambria" w:hAnsi="Cambria" w:asciiTheme="majorHAnsi" w:hAnsiTheme="majorHAnsi"/>
          <w:sz w:val="22"/>
          <w:szCs w:val="22"/>
          <w:lang w:val="ca-ES"/>
        </w:rPr>
        <w:t>les de</w:t>
      </w:r>
      <w:r>
        <w:rPr>
          <w:rFonts w:cs="Arial" w:ascii="Cambria" w:hAnsi="Cambria" w:asciiTheme="majorHAnsi" w:hAnsiTheme="majorHAnsi"/>
          <w:bCs/>
          <w:sz w:val="22"/>
          <w:szCs w:val="22"/>
          <w:lang w:val="ca-ES"/>
        </w:rPr>
        <w:t xml:space="preserve"> la província i del conjunt de Catalunya</w:t>
      </w:r>
      <w:r>
        <w:rPr>
          <w:rFonts w:cs="Arial" w:ascii="Cambria" w:hAnsi="Cambria" w:asciiTheme="majorHAnsi" w:hAnsiTheme="majorHAnsi"/>
          <w:sz w:val="22"/>
          <w:szCs w:val="22"/>
          <w:lang w:val="ca-ES"/>
        </w:rPr>
        <w:t>.</w:t>
      </w:r>
      <w:r>
        <w:rPr>
          <w:rFonts w:ascii="Cambria" w:hAnsi="Cambria" w:asciiTheme="majorHAnsi" w:hAnsiTheme="majorHAnsi"/>
          <w:sz w:val="22"/>
          <w:szCs w:val="22"/>
          <w:lang w:val="ca-ES"/>
        </w:rPr>
        <w:t xml:space="preserve"> </w:t>
      </w:r>
      <w:r>
        <w:rPr>
          <w:rFonts w:ascii="Cambria" w:hAnsi="Cambria" w:asciiTheme="majorHAnsi" w:hAnsiTheme="majorHAnsi"/>
          <w:color w:val="222222"/>
          <w:sz w:val="22"/>
          <w:szCs w:val="22"/>
          <w:lang w:val="ca-ES"/>
        </w:rPr>
        <w:t>L</w:t>
      </w:r>
      <w:r>
        <w:rPr>
          <w:rFonts w:cs="Arial" w:ascii="Cambria" w:hAnsi="Cambria" w:asciiTheme="majorHAnsi" w:hAnsiTheme="majorHAnsi"/>
          <w:sz w:val="22"/>
          <w:szCs w:val="22"/>
          <w:lang w:val="ca-ES"/>
        </w:rPr>
        <w:t xml:space="preserve">a </w:t>
      </w:r>
      <w:r>
        <w:rPr>
          <w:rFonts w:cs="Arial" w:ascii="Cambria" w:hAnsi="Cambria" w:asciiTheme="majorHAnsi" w:hAnsiTheme="majorHAnsi"/>
          <w:b/>
          <w:bCs/>
          <w:sz w:val="22"/>
          <w:szCs w:val="22"/>
          <w:lang w:val="ca-ES"/>
        </w:rPr>
        <w:t>proporció d’ingressos familiars (RFDB) que provenen de prestacions socials</w:t>
      </w:r>
      <w:r>
        <w:rPr>
          <w:rFonts w:cs="Arial" w:ascii="Cambria" w:hAnsi="Cambria" w:asciiTheme="majorHAnsi" w:hAnsiTheme="majorHAnsi"/>
          <w:bCs/>
          <w:sz w:val="22"/>
          <w:szCs w:val="22"/>
          <w:lang w:val="ca-ES"/>
        </w:rPr>
        <w:t>,</w:t>
      </w:r>
      <w:r>
        <w:rPr>
          <w:rFonts w:cs="Arial" w:ascii="Cambria" w:hAnsi="Cambria" w:asciiTheme="majorHAnsi" w:hAnsiTheme="majorHAnsi"/>
          <w:sz w:val="22"/>
          <w:szCs w:val="22"/>
          <w:lang w:val="ca-ES"/>
        </w:rPr>
        <w:t xml:space="preserve"> històricament, ha estat </w:t>
      </w:r>
      <w:r>
        <w:rPr>
          <w:rFonts w:cs="Arial" w:ascii="Cambria" w:hAnsi="Cambria" w:asciiTheme="majorHAnsi" w:hAnsiTheme="majorHAnsi"/>
          <w:b/>
          <w:bCs/>
          <w:sz w:val="22"/>
          <w:szCs w:val="22"/>
          <w:lang w:val="ca-ES"/>
        </w:rPr>
        <w:t xml:space="preserve">superior </w:t>
      </w:r>
      <w:r>
        <w:rPr>
          <w:rFonts w:cs="Arial" w:ascii="Cambria" w:hAnsi="Cambria" w:asciiTheme="majorHAnsi" w:hAnsiTheme="majorHAnsi"/>
          <w:b/>
          <w:sz w:val="22"/>
          <w:szCs w:val="22"/>
          <w:lang w:val="ca-ES"/>
        </w:rPr>
        <w:t xml:space="preserve">a la proporció de la </w:t>
      </w:r>
      <w:r>
        <w:rPr>
          <w:rFonts w:cs="Arial" w:ascii="Cambria" w:hAnsi="Cambria" w:asciiTheme="majorHAnsi" w:hAnsiTheme="majorHAnsi"/>
          <w:b/>
          <w:bCs/>
          <w:sz w:val="22"/>
          <w:szCs w:val="22"/>
          <w:lang w:val="ca-ES"/>
        </w:rPr>
        <w:t>comarca del Barcelonès</w:t>
      </w:r>
      <w:r>
        <w:rPr>
          <w:rFonts w:cs="Arial" w:ascii="Cambria" w:hAnsi="Cambria" w:asciiTheme="majorHAnsi" w:hAnsiTheme="majorHAnsi"/>
          <w:b/>
          <w:sz w:val="22"/>
          <w:szCs w:val="22"/>
          <w:lang w:val="ca-ES"/>
        </w:rPr>
        <w:t xml:space="preserve"> i del conjunt del país</w:t>
      </w:r>
      <w:r>
        <w:rPr>
          <w:rFonts w:cs="Arial" w:ascii="Cambria" w:hAnsi="Cambria" w:asciiTheme="majorHAnsi" w:hAnsiTheme="majorHAnsi"/>
          <w:sz w:val="22"/>
          <w:szCs w:val="22"/>
          <w:lang w:val="ca-ES"/>
        </w:rPr>
        <w:t xml:space="preserve">.  A més, ha presentat una </w:t>
      </w:r>
      <w:r>
        <w:rPr>
          <w:rFonts w:cs="Arial" w:ascii="Cambria" w:hAnsi="Cambria" w:asciiTheme="majorHAnsi" w:hAnsiTheme="majorHAnsi"/>
          <w:bCs/>
          <w:sz w:val="22"/>
          <w:szCs w:val="22"/>
          <w:lang w:val="ca-ES"/>
        </w:rPr>
        <w:t>tendència a l’alça</w:t>
      </w:r>
      <w:r>
        <w:rPr>
          <w:rFonts w:cs="Arial" w:ascii="Cambria" w:hAnsi="Cambria" w:asciiTheme="majorHAnsi" w:hAnsiTheme="majorHAnsi"/>
          <w:sz w:val="22"/>
          <w:szCs w:val="22"/>
          <w:lang w:val="ca-ES"/>
        </w:rPr>
        <w:t xml:space="preserve"> que es va accentuar a partir de 2008. Amb dades de 2012, el 26,5% dels ingressos de què disposaven les llars per destinar-los al consum o a l’estalvi provenien de prestacions socials. </w:t>
      </w:r>
    </w:p>
    <w:p>
      <w:pPr>
        <w:pStyle w:val="Normal"/>
        <w:widowControl w:val="false"/>
        <w:spacing w:before="0" w:after="192"/>
        <w:jc w:val="both"/>
        <w:rPr>
          <w:rFonts w:ascii="Cambria" w:hAnsi="Cambria" w:asciiTheme="majorHAnsi" w:hAnsiTheme="majorHAnsi"/>
          <w:sz w:val="22"/>
          <w:szCs w:val="22"/>
          <w:lang w:val="ca-ES"/>
        </w:rPr>
      </w:pPr>
      <w:r>
        <w:rPr>
          <w:rFonts w:cs="Arial" w:ascii="Cambria" w:hAnsi="Cambria" w:asciiTheme="majorHAnsi" w:hAnsiTheme="majorHAnsi"/>
          <w:sz w:val="22"/>
          <w:szCs w:val="22"/>
          <w:lang w:val="ca-ES"/>
        </w:rPr>
        <w:t xml:space="preserve">Quant als colomencs i colomenques que tenen el </w:t>
      </w:r>
      <w:r>
        <w:rPr>
          <w:rFonts w:cs="Arial" w:ascii="Cambria" w:hAnsi="Cambria" w:asciiTheme="majorHAnsi" w:hAnsiTheme="majorHAnsi"/>
          <w:b/>
          <w:sz w:val="22"/>
          <w:szCs w:val="22"/>
          <w:lang w:val="ca-ES"/>
        </w:rPr>
        <w:t xml:space="preserve">reconeixement de </w:t>
      </w:r>
      <w:r>
        <w:rPr>
          <w:rFonts w:cs="Arial" w:ascii="Cambria" w:hAnsi="Cambria" w:asciiTheme="majorHAnsi" w:hAnsiTheme="majorHAnsi"/>
          <w:b/>
          <w:bCs/>
          <w:sz w:val="22"/>
          <w:szCs w:val="22"/>
          <w:lang w:val="ca-ES"/>
        </w:rPr>
        <w:t>dependència</w:t>
      </w:r>
      <w:r>
        <w:rPr>
          <w:rFonts w:cs="Arial" w:ascii="Cambria" w:hAnsi="Cambria" w:asciiTheme="majorHAnsi" w:hAnsiTheme="majorHAnsi"/>
          <w:b/>
          <w:sz w:val="22"/>
          <w:szCs w:val="22"/>
          <w:lang w:val="ca-ES"/>
        </w:rPr>
        <w:t xml:space="preserve"> </w:t>
      </w:r>
      <w:r>
        <w:rPr>
          <w:rFonts w:cs="Arial" w:ascii="Cambria" w:hAnsi="Cambria" w:asciiTheme="majorHAnsi" w:hAnsiTheme="majorHAnsi"/>
          <w:b/>
          <w:bCs/>
          <w:sz w:val="22"/>
          <w:szCs w:val="22"/>
          <w:lang w:val="ca-ES"/>
        </w:rPr>
        <w:t>de graus II o III</w:t>
      </w:r>
      <w:r>
        <w:rPr>
          <w:rFonts w:cs="Arial" w:ascii="Cambria" w:hAnsi="Cambria" w:asciiTheme="majorHAnsi" w:hAnsiTheme="majorHAnsi"/>
          <w:bCs/>
          <w:sz w:val="22"/>
          <w:szCs w:val="22"/>
          <w:lang w:val="ca-ES"/>
        </w:rPr>
        <w:t>, aquesta xifra ha anat augmentant</w:t>
      </w:r>
      <w:r>
        <w:rPr>
          <w:rFonts w:cs="Arial" w:ascii="Cambria" w:hAnsi="Cambria" w:asciiTheme="majorHAnsi" w:hAnsiTheme="majorHAnsi"/>
          <w:sz w:val="22"/>
          <w:szCs w:val="22"/>
          <w:lang w:val="ca-ES"/>
        </w:rPr>
        <w:t xml:space="preserve"> (de 516 persones el 2007 a </w:t>
      </w:r>
      <w:r>
        <w:rPr>
          <w:rFonts w:cs="Arial" w:ascii="Cambria" w:hAnsi="Cambria" w:asciiTheme="majorHAnsi" w:hAnsiTheme="majorHAnsi"/>
          <w:b/>
          <w:sz w:val="22"/>
          <w:szCs w:val="22"/>
          <w:lang w:val="ca-ES"/>
        </w:rPr>
        <w:t>4.035 persones el 2014</w:t>
      </w:r>
      <w:r>
        <w:rPr>
          <w:rFonts w:cs="Arial" w:ascii="Cambria" w:hAnsi="Cambria" w:asciiTheme="majorHAnsi" w:hAnsiTheme="majorHAnsi"/>
          <w:sz w:val="22"/>
          <w:szCs w:val="22"/>
          <w:lang w:val="ca-ES"/>
        </w:rPr>
        <w:t>) des de la implantació dels Programes Individuals d’Atenció (PIA) derivats de la Llei de la dependència (Llei 39/2006, de 14 de desembre). D’altra banda,</w:t>
      </w:r>
      <w:r>
        <w:rPr>
          <w:rFonts w:ascii="Cambria" w:hAnsi="Cambria" w:asciiTheme="majorHAnsi" w:hAnsiTheme="majorHAnsi"/>
          <w:sz w:val="22"/>
          <w:szCs w:val="22"/>
          <w:lang w:val="ca-ES"/>
        </w:rPr>
        <w:t xml:space="preserve"> e</w:t>
      </w:r>
      <w:r>
        <w:rPr>
          <w:rFonts w:cs="Arial" w:ascii="Cambria" w:hAnsi="Cambria" w:asciiTheme="majorHAnsi" w:hAnsiTheme="majorHAnsi"/>
          <w:sz w:val="22"/>
          <w:szCs w:val="22"/>
          <w:lang w:val="ca-ES"/>
        </w:rPr>
        <w:t>s manté la proporció de</w:t>
      </w:r>
      <w:r>
        <w:rPr>
          <w:rFonts w:cs="Arial" w:ascii="Cambria" w:hAnsi="Cambria" w:asciiTheme="majorHAnsi" w:hAnsiTheme="majorHAnsi"/>
          <w:bCs/>
          <w:sz w:val="22"/>
          <w:szCs w:val="22"/>
          <w:lang w:val="ca-ES"/>
        </w:rPr>
        <w:t xml:space="preserve"> </w:t>
      </w:r>
      <w:r>
        <w:rPr>
          <w:rFonts w:cs="Arial" w:ascii="Cambria" w:hAnsi="Cambria" w:asciiTheme="majorHAnsi" w:hAnsiTheme="majorHAnsi"/>
          <w:b/>
          <w:bCs/>
          <w:sz w:val="22"/>
          <w:szCs w:val="22"/>
          <w:lang w:val="ca-ES"/>
        </w:rPr>
        <w:t>persones amb discapacitat</w:t>
      </w:r>
      <w:r>
        <w:rPr>
          <w:rFonts w:cs="Arial" w:ascii="Cambria" w:hAnsi="Cambria" w:asciiTheme="majorHAnsi" w:hAnsiTheme="majorHAnsi"/>
          <w:bCs/>
          <w:sz w:val="22"/>
          <w:szCs w:val="22"/>
          <w:lang w:val="ca-ES"/>
        </w:rPr>
        <w:t xml:space="preserve"> que també disposen de reconeixement de dependència</w:t>
      </w:r>
      <w:r>
        <w:rPr>
          <w:rFonts w:cs="Arial" w:ascii="Cambria" w:hAnsi="Cambria" w:asciiTheme="majorHAnsi" w:hAnsiTheme="majorHAnsi"/>
          <w:sz w:val="22"/>
          <w:szCs w:val="22"/>
          <w:lang w:val="ca-ES"/>
        </w:rPr>
        <w:t xml:space="preserve">: el 13,3% de les persones amb discapacitat necessiten d’una tercera persona per realitzar les activitats diàries, és a dir, </w:t>
      </w:r>
      <w:r>
        <w:rPr>
          <w:rFonts w:cs="Arial" w:ascii="Cambria" w:hAnsi="Cambria" w:asciiTheme="majorHAnsi" w:hAnsiTheme="majorHAnsi"/>
          <w:b/>
          <w:sz w:val="22"/>
          <w:szCs w:val="22"/>
          <w:lang w:val="ca-ES"/>
        </w:rPr>
        <w:t>1.504 colomencs i colomenques</w:t>
      </w:r>
      <w:r>
        <w:rPr>
          <w:rFonts w:cs="Arial" w:ascii="Cambria" w:hAnsi="Cambria" w:asciiTheme="majorHAnsi" w:hAnsiTheme="majorHAnsi"/>
          <w:sz w:val="22"/>
          <w:szCs w:val="22"/>
          <w:lang w:val="ca-ES"/>
        </w:rPr>
        <w:t xml:space="preserve">. </w:t>
      </w:r>
    </w:p>
    <w:p>
      <w:pPr>
        <w:pStyle w:val="Normal"/>
        <w:widowControl w:val="false"/>
        <w:spacing w:before="0" w:after="192"/>
        <w:jc w:val="both"/>
        <w:rPr>
          <w:rFonts w:ascii="Cambria" w:hAnsi="Cambria" w:asciiTheme="majorHAnsi" w:hAnsiTheme="majorHAnsi"/>
          <w:sz w:val="22"/>
          <w:szCs w:val="22"/>
          <w:lang w:val="ca-ES"/>
        </w:rPr>
      </w:pPr>
      <w:r>
        <w:rPr>
          <w:rFonts w:cs="Arial" w:ascii="Cambria" w:hAnsi="Cambria" w:asciiTheme="majorHAnsi" w:hAnsiTheme="majorHAnsi"/>
          <w:sz w:val="22"/>
          <w:szCs w:val="22"/>
          <w:lang w:val="ca-ES"/>
        </w:rPr>
        <w:t xml:space="preserve">Per últim, a l’any 2015 la </w:t>
      </w:r>
      <w:r>
        <w:rPr>
          <w:rFonts w:cs="Arial" w:ascii="Cambria" w:hAnsi="Cambria" w:asciiTheme="majorHAnsi" w:hAnsiTheme="majorHAnsi"/>
          <w:b/>
          <w:sz w:val="22"/>
          <w:szCs w:val="22"/>
          <w:lang w:val="ca-ES"/>
        </w:rPr>
        <w:t>població vulnerable per manca de xarxes o suports familiars i socials</w:t>
      </w:r>
      <w:r>
        <w:rPr>
          <w:rFonts w:cs="Arial" w:ascii="Cambria" w:hAnsi="Cambria" w:asciiTheme="majorHAnsi" w:hAnsiTheme="majorHAnsi"/>
          <w:sz w:val="22"/>
          <w:szCs w:val="22"/>
          <w:lang w:val="ca-ES"/>
        </w:rPr>
        <w:t xml:space="preserve"> va </w:t>
      </w:r>
      <w:r>
        <w:rPr>
          <w:rFonts w:cs="Arial" w:ascii="Cambria" w:hAnsi="Cambria" w:asciiTheme="majorHAnsi" w:hAnsiTheme="majorHAnsi"/>
          <w:bCs/>
          <w:sz w:val="22"/>
          <w:szCs w:val="22"/>
          <w:lang w:val="ca-ES"/>
        </w:rPr>
        <w:t>augmentar</w:t>
      </w:r>
      <w:r>
        <w:rPr>
          <w:rFonts w:cs="Arial" w:ascii="Cambria" w:hAnsi="Cambria" w:asciiTheme="majorHAnsi" w:hAnsiTheme="majorHAnsi"/>
          <w:sz w:val="22"/>
          <w:szCs w:val="22"/>
          <w:lang w:val="ca-ES"/>
        </w:rPr>
        <w:t xml:space="preserve"> per primer cop des de 2006. Si el 2013, </w:t>
      </w:r>
      <w:r>
        <w:rPr>
          <w:rFonts w:cs="Arial" w:ascii="Cambria" w:hAnsi="Cambria" w:asciiTheme="majorHAnsi" w:hAnsiTheme="majorHAnsi"/>
          <w:bCs/>
          <w:sz w:val="22"/>
          <w:szCs w:val="22"/>
          <w:lang w:val="ca-ES"/>
        </w:rPr>
        <w:t>vivien soles</w:t>
      </w:r>
      <w:r>
        <w:rPr>
          <w:rFonts w:cs="Arial" w:ascii="Cambria" w:hAnsi="Cambria" w:asciiTheme="majorHAnsi" w:hAnsiTheme="majorHAnsi"/>
          <w:sz w:val="22"/>
          <w:szCs w:val="22"/>
          <w:lang w:val="ca-ES"/>
        </w:rPr>
        <w:t xml:space="preserve"> 4.443 persones grans, el 2015 ja eren </w:t>
      </w:r>
      <w:r>
        <w:rPr>
          <w:rFonts w:cs="Arial" w:ascii="Cambria" w:hAnsi="Cambria" w:asciiTheme="majorHAnsi" w:hAnsiTheme="majorHAnsi"/>
          <w:b/>
          <w:sz w:val="22"/>
          <w:szCs w:val="22"/>
          <w:lang w:val="ca-ES"/>
        </w:rPr>
        <w:t>4.502</w:t>
      </w:r>
      <w:r>
        <w:rPr>
          <w:rFonts w:cs="Arial" w:ascii="Cambria" w:hAnsi="Cambria" w:asciiTheme="majorHAnsi" w:hAnsiTheme="majorHAnsi"/>
          <w:sz w:val="22"/>
          <w:szCs w:val="22"/>
          <w:lang w:val="ca-ES"/>
        </w:rPr>
        <w:t xml:space="preserve">, el 20,2% de la gent gran de la ciutat. </w:t>
      </w:r>
    </w:p>
    <w:p>
      <w:pPr>
        <w:pStyle w:val="Normal"/>
        <w:widowControl w:val="false"/>
        <w:spacing w:before="0" w:after="192"/>
        <w:jc w:val="both"/>
        <w:rPr>
          <w:rFonts w:ascii="Cambria" w:hAnsi="Cambria" w:cs="Arial" w:asciiTheme="majorHAnsi" w:hAnsiTheme="majorHAnsi"/>
          <w:sz w:val="22"/>
          <w:szCs w:val="22"/>
          <w:lang w:val="ca-ES"/>
        </w:rPr>
      </w:pPr>
      <w:r>
        <w:rPr>
          <w:rFonts w:cs="Arial" w:ascii="Cambria" w:hAnsi="Cambria" w:asciiTheme="majorHAnsi" w:hAnsiTheme="majorHAnsi"/>
          <w:sz w:val="22"/>
          <w:szCs w:val="22"/>
          <w:lang w:val="ca-ES"/>
        </w:rPr>
        <w:t> </w:t>
      </w:r>
    </w:p>
    <w:p>
      <w:pPr>
        <w:pStyle w:val="Normal"/>
        <w:overflowPunct w:val="false"/>
        <w:spacing w:before="0" w:after="192"/>
        <w:jc w:val="both"/>
        <w:rPr>
          <w:rFonts w:ascii="Cambria" w:hAnsi="Cambria" w:cs="Arial" w:asciiTheme="majorHAnsi" w:hAnsiTheme="majorHAnsi"/>
          <w:sz w:val="22"/>
          <w:szCs w:val="22"/>
          <w:lang w:val="ca-ES"/>
        </w:rPr>
      </w:pPr>
      <w:r>
        <w:rPr>
          <w:rFonts w:cs="Arial" w:ascii="Cambria" w:hAnsi="Cambria"/>
          <w:sz w:val="22"/>
          <w:szCs w:val="22"/>
          <w:lang w:val="ca-ES"/>
        </w:rPr>
      </w:r>
      <w:r>
        <w:br w:type="page"/>
      </w:r>
    </w:p>
    <w:p>
      <w:pPr>
        <w:pStyle w:val="Normal"/>
        <w:widowControl w:val="false"/>
        <w:spacing w:before="0" w:after="192"/>
        <w:jc w:val="both"/>
        <w:rPr>
          <w:rFonts w:ascii="Cambria" w:hAnsi="Cambria" w:asciiTheme="majorHAnsi" w:hAnsiTheme="majorHAnsi"/>
          <w:sz w:val="22"/>
          <w:szCs w:val="22"/>
          <w:lang w:val="ca-ES"/>
        </w:rPr>
      </w:pPr>
      <w:r>
        <w:rPr>
          <w:rFonts w:asciiTheme="majorHAnsi" w:hAnsiTheme="majorHAnsi" w:ascii="Cambria" w:hAnsi="Cambria"/>
          <w:sz w:val="22"/>
          <w:szCs w:val="22"/>
          <w:lang w:val="ca-ES"/>
        </w:rPr>
      </w:r>
    </w:p>
    <w:p>
      <w:pPr>
        <w:pStyle w:val="Normal"/>
        <w:spacing w:before="0" w:after="192"/>
        <w:jc w:val="both"/>
        <w:rPr>
          <w:rFonts w:ascii="Cambria" w:hAnsi="Cambria" w:asciiTheme="majorHAnsi" w:hAnsiTheme="majorHAnsi"/>
          <w:b/>
          <w:b/>
          <w:color w:val="1F497D" w:themeColor="text2"/>
          <w:sz w:val="28"/>
          <w:szCs w:val="28"/>
          <w:lang w:val="ca-ES"/>
        </w:rPr>
      </w:pPr>
      <w:r>
        <w:rPr>
          <w:rFonts w:ascii="Cambria" w:hAnsi="Cambria" w:asciiTheme="majorHAnsi" w:hAnsiTheme="majorHAnsi"/>
          <w:b/>
          <w:color w:val="1F497D" w:themeColor="text2"/>
          <w:sz w:val="28"/>
          <w:szCs w:val="28"/>
          <w:lang w:val="ca-ES"/>
        </w:rPr>
        <w:t>III. Santa Coloma: només un equipament residencial públic</w:t>
      </w:r>
    </w:p>
    <w:p>
      <w:pPr>
        <w:pStyle w:val="Normal"/>
        <w:spacing w:before="0" w:after="192"/>
        <w:jc w:val="both"/>
        <w:rPr>
          <w:rFonts w:ascii="Cambria" w:hAnsi="Cambria" w:asciiTheme="majorHAnsi" w:hAnsiTheme="majorHAnsi"/>
          <w:b/>
          <w:b/>
          <w:color w:val="222222"/>
          <w:sz w:val="22"/>
          <w:szCs w:val="22"/>
          <w:lang w:val="ca-ES"/>
        </w:rPr>
      </w:pPr>
      <w:r>
        <w:rPr>
          <w:rFonts w:asciiTheme="majorHAnsi" w:hAnsiTheme="majorHAnsi" w:ascii="Cambria" w:hAnsi="Cambria"/>
          <w:b/>
          <w:color w:val="222222"/>
          <w:sz w:val="22"/>
          <w:szCs w:val="22"/>
          <w:lang w:val="ca-ES"/>
        </w:rPr>
      </w:r>
    </w:p>
    <w:p>
      <w:pPr>
        <w:pStyle w:val="Normal"/>
        <w:spacing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La nostra ciutat té moltes menys places residencials (residències, centres de dia, pisos tutelats…), públiques o privades, per a gent gran que la mitjana a Catalunya. Vegem-ho en aquesta taula.</w:t>
      </w:r>
    </w:p>
    <w:p>
      <w:pPr>
        <w:pStyle w:val="Normal"/>
        <w:spacing w:before="0" w:after="192"/>
        <w:jc w:val="both"/>
        <w:rPr>
          <w:rFonts w:ascii="Cambria" w:hAnsi="Cambria" w:asciiTheme="majorHAnsi" w:hAnsiTheme="majorHAnsi"/>
          <w:sz w:val="22"/>
          <w:szCs w:val="22"/>
          <w:lang w:val="ca-ES"/>
        </w:rPr>
      </w:pPr>
      <w:r>
        <w:rPr>
          <w:rFonts w:asciiTheme="majorHAnsi" w:hAnsiTheme="majorHAnsi" w:ascii="Cambria" w:hAnsi="Cambria"/>
          <w:sz w:val="22"/>
          <w:szCs w:val="22"/>
          <w:lang w:val="ca-ES"/>
        </w:rPr>
      </w:r>
    </w:p>
    <w:p>
      <w:pPr>
        <w:pStyle w:val="Normal"/>
        <w:spacing w:before="0" w:after="192"/>
        <w:jc w:val="both"/>
        <w:rPr>
          <w:rFonts w:ascii="Cambria" w:hAnsi="Cambria" w:asciiTheme="majorHAnsi" w:hAnsiTheme="majorHAnsi"/>
          <w:b/>
          <w:b/>
          <w:sz w:val="22"/>
          <w:szCs w:val="22"/>
          <w:lang w:val="ca-ES"/>
        </w:rPr>
      </w:pPr>
      <w:r>
        <w:rPr>
          <w:rFonts w:asciiTheme="majorHAnsi" w:hAnsiTheme="majorHAnsi" w:ascii="Cambria" w:hAnsi="Cambria"/>
          <w:b/>
          <w:sz w:val="22"/>
          <w:szCs w:val="22"/>
          <w:lang w:val="ca-ES"/>
        </w:rPr>
      </w:r>
    </w:p>
    <w:p>
      <w:pPr>
        <w:pStyle w:val="Cuerpodetexto"/>
        <w:spacing w:lineRule="auto" w:line="240" w:before="0" w:after="192"/>
        <w:jc w:val="both"/>
        <w:rPr>
          <w:rFonts w:ascii="Cambria" w:hAnsi="Cambria" w:asciiTheme="majorHAnsi" w:hAnsiTheme="majorHAnsi"/>
          <w:b/>
          <w:b/>
          <w:color w:val="222222"/>
          <w:sz w:val="22"/>
          <w:szCs w:val="22"/>
          <w:lang w:val="ca-ES"/>
        </w:rPr>
      </w:pPr>
      <w:r>
        <w:rPr>
          <w:rFonts w:ascii="Cambria" w:hAnsi="Cambria" w:asciiTheme="majorHAnsi" w:hAnsiTheme="majorHAnsi"/>
          <w:b/>
          <w:color w:val="222222"/>
          <w:sz w:val="22"/>
          <w:szCs w:val="22"/>
          <w:lang w:val="ca-ES"/>
        </w:rPr>
        <w:t>Taxa de cobertura de places i serveis per a gent gran (2013)</w:t>
      </w:r>
    </w:p>
    <w:p>
      <w:pPr>
        <w:pStyle w:val="Cuerpodetexto"/>
        <w:spacing w:lineRule="auto" w:line="240" w:before="0" w:after="192"/>
        <w:jc w:val="both"/>
        <w:rPr>
          <w:rFonts w:ascii="Cambria" w:hAnsi="Cambria" w:asciiTheme="majorHAnsi" w:hAnsiTheme="majorHAnsi"/>
          <w:b/>
          <w:b/>
          <w:color w:val="222222"/>
          <w:sz w:val="22"/>
          <w:szCs w:val="22"/>
          <w:lang w:val="ca-ES"/>
        </w:rPr>
      </w:pPr>
      <w:r>
        <w:rPr>
          <w:rFonts w:asciiTheme="majorHAnsi" w:hAnsiTheme="majorHAnsi" w:ascii="Cambria" w:hAnsi="Cambria"/>
          <w:b/>
          <w:color w:val="222222"/>
          <w:sz w:val="22"/>
          <w:szCs w:val="22"/>
          <w:lang w:val="ca-ES"/>
        </w:rPr>
      </w:r>
    </w:p>
    <w:p>
      <w:pPr>
        <w:pStyle w:val="Cuerpodetexto"/>
        <w:spacing w:lineRule="auto" w:line="240" w:before="0" w:after="192"/>
        <w:jc w:val="both"/>
        <w:rPr>
          <w:rFonts w:ascii="Cambria" w:hAnsi="Cambria" w:asciiTheme="majorHAnsi" w:hAnsiTheme="majorHAnsi"/>
          <w:b/>
          <w:b/>
          <w:color w:val="222222"/>
          <w:sz w:val="20"/>
          <w:szCs w:val="20"/>
          <w:lang w:val="ca-ES"/>
        </w:rPr>
      </w:pPr>
      <w:r>
        <w:rPr>
          <w:rFonts w:ascii="Cambria" w:hAnsi="Cambria" w:asciiTheme="majorHAnsi" w:hAnsiTheme="majorHAnsi"/>
          <w:color w:val="222222"/>
          <w:sz w:val="22"/>
          <w:szCs w:val="22"/>
          <w:lang w:val="ca-ES"/>
        </w:rPr>
        <w:tab/>
        <w:tab/>
        <w:tab/>
      </w:r>
      <w:r>
        <w:rPr>
          <w:rFonts w:ascii="Cambria" w:hAnsi="Cambria" w:asciiTheme="majorHAnsi" w:hAnsiTheme="majorHAnsi"/>
          <w:b/>
          <w:color w:val="222222"/>
          <w:sz w:val="20"/>
          <w:szCs w:val="20"/>
          <w:lang w:val="ca-ES"/>
        </w:rPr>
        <w:t xml:space="preserve">Catalunya       </w:t>
        <w:tab/>
        <w:tab/>
        <w:t>Santa Coloma de Gramenet</w:t>
      </w:r>
    </w:p>
    <w:tbl>
      <w:tblPr>
        <w:tblStyle w:val="Tablaconcuadrcula"/>
        <w:tblW w:w="6771" w:type="dxa"/>
        <w:jc w:val="left"/>
        <w:tblInd w:w="0" w:type="dxa"/>
        <w:tblCellMar>
          <w:top w:w="0" w:type="dxa"/>
          <w:left w:w="108" w:type="dxa"/>
          <w:bottom w:w="0" w:type="dxa"/>
          <w:right w:w="108" w:type="dxa"/>
        </w:tblCellMar>
        <w:tblLook w:val="04a0"/>
      </w:tblPr>
      <w:tblGrid>
        <w:gridCol w:w="2235"/>
        <w:gridCol w:w="2126"/>
        <w:gridCol w:w="2410"/>
      </w:tblGrid>
      <w:tr>
        <w:trPr/>
        <w:tc>
          <w:tcPr>
            <w:tcW w:w="2235" w:type="dxa"/>
            <w:tcBorders/>
            <w:shd w:fill="auto" w:val="clear"/>
            <w:tcMar>
              <w:left w:w="108" w:type="dxa"/>
            </w:tcMar>
          </w:tcPr>
          <w:p>
            <w:pPr>
              <w:pStyle w:val="Cuerpodetexto"/>
              <w:spacing w:lineRule="auto" w:line="240" w:before="0" w:after="192"/>
              <w:jc w:val="both"/>
              <w:rPr>
                <w:rFonts w:ascii="Cambria" w:hAnsi="Cambria" w:asciiTheme="majorHAnsi" w:hAnsiTheme="majorHAnsi"/>
                <w:b/>
                <w:b/>
                <w:color w:val="222222"/>
                <w:sz w:val="22"/>
                <w:szCs w:val="22"/>
                <w:lang w:val="ca-ES"/>
              </w:rPr>
            </w:pPr>
            <w:r>
              <w:rPr>
                <w:rFonts w:ascii="Cambria" w:hAnsi="Cambria" w:asciiTheme="majorHAnsi" w:hAnsiTheme="majorHAnsi"/>
                <w:b/>
                <w:color w:val="222222"/>
                <w:sz w:val="22"/>
                <w:szCs w:val="22"/>
                <w:lang w:val="ca-ES"/>
              </w:rPr>
              <w:t>Residències</w:t>
            </w:r>
          </w:p>
        </w:tc>
        <w:tc>
          <w:tcPr>
            <w:tcW w:w="2126" w:type="dxa"/>
            <w:tcBorders/>
            <w:shd w:fill="auto" w:val="clear"/>
            <w:tcMar>
              <w:left w:w="108" w:type="dxa"/>
            </w:tcMar>
          </w:tcPr>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4,82</w:t>
            </w:r>
          </w:p>
        </w:tc>
        <w:tc>
          <w:tcPr>
            <w:tcW w:w="2410" w:type="dxa"/>
            <w:tcBorders/>
            <w:shd w:fill="auto" w:val="clear"/>
            <w:tcMar>
              <w:left w:w="108" w:type="dxa"/>
            </w:tcMar>
          </w:tcPr>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2,08</w:t>
            </w:r>
          </w:p>
        </w:tc>
      </w:tr>
      <w:tr>
        <w:trPr/>
        <w:tc>
          <w:tcPr>
            <w:tcW w:w="2235" w:type="dxa"/>
            <w:tcBorders/>
            <w:shd w:fill="auto" w:val="clear"/>
            <w:tcMar>
              <w:left w:w="108" w:type="dxa"/>
            </w:tcMar>
          </w:tcPr>
          <w:p>
            <w:pPr>
              <w:pStyle w:val="Cuerpodetexto"/>
              <w:spacing w:lineRule="auto" w:line="240" w:before="0" w:after="192"/>
              <w:jc w:val="both"/>
              <w:rPr>
                <w:rFonts w:ascii="Cambria" w:hAnsi="Cambria" w:asciiTheme="majorHAnsi" w:hAnsiTheme="majorHAnsi"/>
                <w:b/>
                <w:b/>
                <w:color w:val="222222"/>
                <w:sz w:val="22"/>
                <w:szCs w:val="22"/>
                <w:lang w:val="ca-ES"/>
              </w:rPr>
            </w:pPr>
            <w:r>
              <w:rPr>
                <w:rFonts w:ascii="Cambria" w:hAnsi="Cambria" w:asciiTheme="majorHAnsi" w:hAnsiTheme="majorHAnsi"/>
                <w:b/>
                <w:color w:val="222222"/>
                <w:sz w:val="22"/>
                <w:szCs w:val="22"/>
                <w:lang w:val="ca-ES"/>
              </w:rPr>
              <w:t>Centres de dia</w:t>
            </w:r>
          </w:p>
        </w:tc>
        <w:tc>
          <w:tcPr>
            <w:tcW w:w="2126" w:type="dxa"/>
            <w:tcBorders/>
            <w:shd w:fill="auto" w:val="clear"/>
            <w:tcMar>
              <w:left w:w="108" w:type="dxa"/>
            </w:tcMar>
          </w:tcPr>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1,34</w:t>
            </w:r>
          </w:p>
        </w:tc>
        <w:tc>
          <w:tcPr>
            <w:tcW w:w="2410" w:type="dxa"/>
            <w:tcBorders/>
            <w:shd w:fill="auto" w:val="clear"/>
            <w:tcMar>
              <w:left w:w="108" w:type="dxa"/>
            </w:tcMar>
          </w:tcPr>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0,53</w:t>
            </w:r>
          </w:p>
        </w:tc>
      </w:tr>
      <w:tr>
        <w:trPr/>
        <w:tc>
          <w:tcPr>
            <w:tcW w:w="2235" w:type="dxa"/>
            <w:tcBorders/>
            <w:shd w:fill="auto" w:val="clear"/>
            <w:tcMar>
              <w:left w:w="108" w:type="dxa"/>
            </w:tcMar>
          </w:tcPr>
          <w:p>
            <w:pPr>
              <w:pStyle w:val="Cuerpodetexto"/>
              <w:spacing w:lineRule="auto" w:line="240" w:before="0" w:after="192"/>
              <w:jc w:val="both"/>
              <w:rPr>
                <w:rFonts w:ascii="Cambria" w:hAnsi="Cambria" w:asciiTheme="majorHAnsi" w:hAnsiTheme="majorHAnsi"/>
                <w:b/>
                <w:b/>
                <w:color w:val="222222"/>
                <w:sz w:val="22"/>
                <w:szCs w:val="22"/>
                <w:lang w:val="ca-ES"/>
              </w:rPr>
            </w:pPr>
            <w:r>
              <w:rPr>
                <w:rFonts w:ascii="Cambria" w:hAnsi="Cambria" w:asciiTheme="majorHAnsi" w:hAnsiTheme="majorHAnsi"/>
                <w:b/>
                <w:color w:val="222222"/>
                <w:sz w:val="22"/>
                <w:szCs w:val="22"/>
                <w:lang w:val="ca-ES"/>
              </w:rPr>
              <w:t>Habitatges tutelats</w:t>
            </w:r>
          </w:p>
        </w:tc>
        <w:tc>
          <w:tcPr>
            <w:tcW w:w="2126" w:type="dxa"/>
            <w:tcBorders/>
            <w:shd w:fill="auto" w:val="clear"/>
            <w:tcMar>
              <w:left w:w="108" w:type="dxa"/>
            </w:tcMar>
          </w:tcPr>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0,24</w:t>
            </w:r>
          </w:p>
        </w:tc>
        <w:tc>
          <w:tcPr>
            <w:tcW w:w="2410" w:type="dxa"/>
            <w:tcBorders/>
            <w:shd w:fill="auto" w:val="clear"/>
            <w:tcMar>
              <w:left w:w="108" w:type="dxa"/>
            </w:tcMar>
          </w:tcPr>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0,00</w:t>
            </w:r>
          </w:p>
        </w:tc>
      </w:tr>
    </w:tbl>
    <w:p>
      <w:pPr>
        <w:pStyle w:val="Cuerpodetexto"/>
        <w:spacing w:lineRule="auto" w:line="240" w:before="0" w:after="192"/>
        <w:jc w:val="both"/>
        <w:rPr>
          <w:rFonts w:ascii="Cambria" w:hAnsi="Cambria" w:asciiTheme="majorHAnsi" w:hAnsiTheme="majorHAnsi"/>
          <w:b/>
          <w:b/>
          <w:color w:val="222222"/>
          <w:sz w:val="20"/>
          <w:szCs w:val="20"/>
          <w:lang w:val="ca-ES"/>
        </w:rPr>
      </w:pPr>
      <w:r>
        <w:rPr>
          <w:rFonts w:ascii="Cambria" w:hAnsi="Cambria" w:asciiTheme="majorHAnsi" w:hAnsiTheme="majorHAnsi"/>
          <w:b/>
          <w:color w:val="222222"/>
          <w:sz w:val="20"/>
          <w:szCs w:val="20"/>
          <w:lang w:val="ca-ES"/>
        </w:rPr>
        <w:t>Font: IDESCAT</w:t>
      </w:r>
    </w:p>
    <w:p>
      <w:pPr>
        <w:pStyle w:val="Cuerpodetexto"/>
        <w:spacing w:lineRule="auto" w:line="240" w:before="0" w:after="192"/>
        <w:jc w:val="both"/>
        <w:rPr>
          <w:rFonts w:ascii="Cambria" w:hAnsi="Cambria" w:asciiTheme="majorHAnsi" w:hAnsiTheme="majorHAnsi"/>
          <w:color w:val="222222"/>
          <w:sz w:val="22"/>
          <w:szCs w:val="22"/>
          <w:lang w:val="ca-ES"/>
        </w:rPr>
      </w:pPr>
      <w:r>
        <w:rPr>
          <w:rFonts w:asciiTheme="majorHAnsi" w:hAnsiTheme="majorHAnsi" w:ascii="Cambria" w:hAnsi="Cambria"/>
          <w:color w:val="222222"/>
          <w:sz w:val="22"/>
          <w:szCs w:val="22"/>
          <w:lang w:val="ca-ES"/>
        </w:rPr>
      </w:r>
    </w:p>
    <w:p>
      <w:pPr>
        <w:pStyle w:val="Normal"/>
        <w:spacing w:before="0" w:after="192"/>
        <w:jc w:val="both"/>
        <w:rPr>
          <w:rFonts w:ascii="Cambria" w:hAnsi="Cambria" w:asciiTheme="majorHAnsi" w:hAnsiTheme="majorHAnsi"/>
          <w:b/>
          <w:b/>
          <w:i/>
          <w:i/>
          <w:color w:val="222222"/>
          <w:sz w:val="22"/>
          <w:szCs w:val="22"/>
          <w:lang w:val="ca-ES"/>
        </w:rPr>
      </w:pPr>
      <w:r>
        <w:rPr>
          <w:rFonts w:ascii="Cambria" w:hAnsi="Cambria" w:asciiTheme="majorHAnsi" w:hAnsiTheme="majorHAnsi"/>
          <w:b/>
          <w:i/>
          <w:color w:val="222222"/>
          <w:sz w:val="22"/>
          <w:szCs w:val="22"/>
          <w:lang w:val="ca-ES"/>
        </w:rPr>
        <w:t>A) Residències públiques</w:t>
      </w:r>
    </w:p>
    <w:p>
      <w:pPr>
        <w:pStyle w:val="Cuerpodetexto"/>
        <w:spacing w:lineRule="auto" w:line="240"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La ciutat disposa de 474 places de residència entre públiques i privades.</w:t>
      </w:r>
    </w:p>
    <w:p>
      <w:pPr>
        <w:pStyle w:val="Normal"/>
        <w:spacing w:before="0" w:after="192"/>
        <w:jc w:val="both"/>
        <w:rPr>
          <w:rFonts w:ascii="Cambria" w:hAnsi="Cambria" w:asciiTheme="majorHAnsi" w:hAnsiTheme="majorHAnsi"/>
          <w:sz w:val="22"/>
          <w:szCs w:val="22"/>
          <w:lang w:val="ca-ES"/>
        </w:rPr>
      </w:pPr>
      <w:r>
        <w:rPr>
          <w:rFonts w:ascii="Cambria" w:hAnsi="Cambria" w:asciiTheme="majorHAnsi" w:hAnsiTheme="majorHAnsi"/>
          <w:color w:val="222222"/>
          <w:sz w:val="22"/>
          <w:szCs w:val="22"/>
          <w:lang w:val="ca-ES"/>
        </w:rPr>
        <w:t xml:space="preserve">Només hi ha una residència pública, la Residència Ramon Berenguer, creada fa ja 42 anys, el 1974. reformada el 2011, i amb una capacitat de 165 places, de les quals tan sols hi ha ocupades 147. </w:t>
      </w:r>
      <w:r>
        <w:rPr>
          <w:rFonts w:ascii="Cambria" w:hAnsi="Cambria" w:asciiTheme="majorHAnsi" w:hAnsiTheme="majorHAnsi"/>
          <w:sz w:val="22"/>
          <w:szCs w:val="22"/>
          <w:lang w:val="ca-ES"/>
        </w:rPr>
        <w:t>El temps d’espera mitjà per accedir-hi és de quatre anys.</w:t>
      </w:r>
    </w:p>
    <w:p>
      <w:pPr>
        <w:pStyle w:val="Normal"/>
        <w:spacing w:before="0" w:after="192"/>
        <w:jc w:val="both"/>
        <w:rPr>
          <w:rFonts w:ascii="Cambria" w:hAnsi="Cambria" w:asciiTheme="majorHAnsi" w:hAnsiTheme="majorHAnsi"/>
          <w:color w:val="222222"/>
          <w:sz w:val="22"/>
          <w:szCs w:val="22"/>
          <w:lang w:val="ca-ES"/>
        </w:rPr>
      </w:pPr>
      <w:r>
        <w:rPr>
          <w:rFonts w:ascii="Cambria" w:hAnsi="Cambria" w:asciiTheme="majorHAnsi" w:hAnsiTheme="majorHAnsi"/>
          <w:sz w:val="22"/>
          <w:szCs w:val="22"/>
          <w:lang w:val="ca-ES"/>
        </w:rPr>
        <w:t>A més,</w:t>
      </w:r>
      <w:r>
        <w:rPr>
          <w:rFonts w:ascii="Cambria" w:hAnsi="Cambria" w:asciiTheme="majorHAnsi" w:hAnsiTheme="majorHAnsi"/>
          <w:color w:val="222222"/>
          <w:sz w:val="22"/>
          <w:szCs w:val="22"/>
          <w:lang w:val="ca-ES"/>
        </w:rPr>
        <w:t xml:space="preserve"> hi ha sis residències privades amb 269 places privades i 40 de concertades. </w:t>
      </w:r>
    </w:p>
    <w:p>
      <w:pPr>
        <w:pStyle w:val="Cuerpodetexto"/>
        <w:spacing w:lineRule="auto" w:line="240" w:before="0" w:after="192"/>
        <w:jc w:val="both"/>
        <w:rPr>
          <w:rStyle w:val="ECNormal"/>
          <w:rFonts w:ascii="Cambria" w:hAnsi="Cambria" w:asciiTheme="majorHAnsi" w:hAnsiTheme="majorHAnsi"/>
          <w:sz w:val="22"/>
          <w:szCs w:val="22"/>
          <w:lang w:val="ca-ES"/>
        </w:rPr>
      </w:pPr>
      <w:r>
        <w:rPr>
          <w:rFonts w:asciiTheme="majorHAnsi" w:hAnsiTheme="majorHAnsi" w:ascii="Cambria" w:hAnsi="Cambria"/>
          <w:sz w:val="22"/>
          <w:szCs w:val="22"/>
          <w:lang w:val="ca-ES"/>
        </w:rPr>
      </w:r>
    </w:p>
    <w:p>
      <w:pPr>
        <w:pStyle w:val="Normal"/>
        <w:spacing w:before="0" w:after="192"/>
        <w:jc w:val="both"/>
        <w:rPr>
          <w:rFonts w:ascii="Cambria" w:hAnsi="Cambria" w:asciiTheme="majorHAnsi" w:hAnsiTheme="majorHAnsi"/>
          <w:b/>
          <w:b/>
          <w:i/>
          <w:i/>
          <w:color w:val="222222"/>
          <w:sz w:val="22"/>
          <w:szCs w:val="22"/>
          <w:lang w:val="ca-ES"/>
        </w:rPr>
      </w:pPr>
      <w:r>
        <w:rPr>
          <w:rFonts w:ascii="Cambria" w:hAnsi="Cambria" w:asciiTheme="majorHAnsi" w:hAnsiTheme="majorHAnsi"/>
          <w:b/>
          <w:i/>
          <w:color w:val="222222"/>
          <w:sz w:val="22"/>
          <w:szCs w:val="22"/>
          <w:lang w:val="ca-ES"/>
        </w:rPr>
        <w:t>B) Centres de dia públics</w:t>
      </w:r>
    </w:p>
    <w:p>
      <w:pPr>
        <w:pStyle w:val="NNormal"/>
        <w:spacing w:lineRule="auto" w:line="240" w:before="0" w:after="192"/>
        <w:rPr>
          <w:rStyle w:val="ECNormal"/>
          <w:rFonts w:ascii="Cambria" w:hAnsi="Cambria" w:asciiTheme="majorHAnsi" w:hAnsiTheme="majorHAnsi"/>
          <w:szCs w:val="22"/>
        </w:rPr>
      </w:pPr>
      <w:r>
        <w:rPr>
          <w:rStyle w:val="ECNormal"/>
          <w:rFonts w:ascii="Cambria" w:hAnsi="Cambria" w:asciiTheme="majorHAnsi" w:hAnsiTheme="majorHAnsi"/>
          <w:szCs w:val="22"/>
        </w:rPr>
        <w:t>La ciutat només disposa d’oferta privada amb un total de 124 places: 66 privades i 58 concertades.</w:t>
      </w:r>
    </w:p>
    <w:p>
      <w:pPr>
        <w:pStyle w:val="NNormal"/>
        <w:spacing w:lineRule="auto" w:line="240" w:before="0" w:after="192"/>
        <w:rPr>
          <w:rStyle w:val="ECNormal"/>
          <w:rFonts w:ascii="Cambria" w:hAnsi="Cambria" w:asciiTheme="majorHAnsi" w:hAnsiTheme="majorHAnsi"/>
          <w:szCs w:val="22"/>
        </w:rPr>
      </w:pPr>
      <w:r>
        <w:rPr>
          <w:rFonts w:ascii="Cambria" w:hAnsi="Cambria" w:asciiTheme="majorHAnsi" w:hAnsiTheme="majorHAnsi"/>
          <w:color w:val="222222"/>
          <w:szCs w:val="22"/>
        </w:rPr>
        <w:t xml:space="preserve">La Generalitat té pendent de fa molt temps l’obertura del centre de dia situat a la Residència Ramon Berenguer. D’ençà del 2011 </w:t>
      </w:r>
      <w:r>
        <w:rPr>
          <w:rStyle w:val="ECNormal"/>
          <w:rFonts w:ascii="Cambria" w:hAnsi="Cambria" w:asciiTheme="majorHAnsi" w:hAnsiTheme="majorHAnsi"/>
        </w:rPr>
        <w:t xml:space="preserve">l’Ajuntament de Santa Coloma de Gramenet en reclama l’obertura al Govern. </w:t>
      </w:r>
      <w:r>
        <w:rPr>
          <w:rStyle w:val="ECNormal"/>
          <w:rFonts w:ascii="Cambria" w:hAnsi="Cambria" w:asciiTheme="majorHAnsi" w:hAnsiTheme="majorHAnsi"/>
          <w:szCs w:val="22"/>
        </w:rPr>
        <w:t xml:space="preserve">Darrerament, al mes de març del 2016, i en resposta a la pregunta parlamentària 314-01017/11, la Conselleria de Treball, Afers Socials i Famílies ha respost que canvia l’ús de l’espai reservat per al centre de dia i el destina a activitats per als residents, sense donar cap altra alternativa.  </w:t>
      </w:r>
    </w:p>
    <w:p>
      <w:pPr>
        <w:pStyle w:val="NNormal"/>
        <w:spacing w:lineRule="auto" w:line="240" w:before="0" w:after="192"/>
        <w:rPr>
          <w:rFonts w:ascii="Cambria" w:hAnsi="Cambria" w:asciiTheme="majorHAnsi" w:hAnsiTheme="majorHAnsi"/>
          <w:b/>
          <w:b/>
          <w:i/>
          <w:i/>
          <w:color w:val="222222"/>
          <w:szCs w:val="22"/>
        </w:rPr>
      </w:pPr>
      <w:r>
        <w:rPr>
          <w:rFonts w:asciiTheme="majorHAnsi" w:hAnsiTheme="majorHAnsi" w:ascii="Cambria" w:hAnsi="Cambria"/>
          <w:b/>
          <w:i/>
          <w:color w:val="222222"/>
          <w:szCs w:val="22"/>
        </w:rPr>
      </w:r>
    </w:p>
    <w:p>
      <w:pPr>
        <w:pStyle w:val="NNormal"/>
        <w:spacing w:lineRule="auto" w:line="240" w:before="0" w:after="192"/>
        <w:rPr>
          <w:rFonts w:ascii="Cambria" w:hAnsi="Cambria" w:asciiTheme="majorHAnsi" w:hAnsiTheme="majorHAnsi"/>
          <w:szCs w:val="22"/>
        </w:rPr>
      </w:pPr>
      <w:r>
        <w:rPr>
          <w:rFonts w:ascii="Cambria" w:hAnsi="Cambria" w:asciiTheme="majorHAnsi" w:hAnsiTheme="majorHAnsi"/>
          <w:b/>
          <w:i/>
          <w:color w:val="222222"/>
          <w:szCs w:val="22"/>
        </w:rPr>
        <w:t>C) Habitatges tutelats per a gent gran</w:t>
      </w:r>
    </w:p>
    <w:p>
      <w:pPr>
        <w:pStyle w:val="Normal"/>
        <w:spacing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Santa Coloma no té cap pis tutelat per a gent gran.</w:t>
      </w:r>
      <w:r>
        <w:br w:type="page"/>
      </w:r>
    </w:p>
    <w:p>
      <w:pPr>
        <w:pStyle w:val="Normal"/>
        <w:overflowPunct w:val="false"/>
        <w:rPr>
          <w:rFonts w:ascii="Cambria" w:hAnsi="Cambria" w:asciiTheme="majorHAnsi" w:hAnsiTheme="majorHAnsi"/>
          <w:b/>
          <w:b/>
          <w:color w:val="222222"/>
          <w:sz w:val="22"/>
          <w:szCs w:val="22"/>
          <w:lang w:val="ca-ES"/>
        </w:rPr>
      </w:pPr>
      <w:r>
        <w:rPr>
          <w:rFonts w:ascii="Cambria" w:hAnsi="Cambria" w:asciiTheme="majorHAnsi" w:hAnsiTheme="majorHAnsi"/>
          <w:b/>
          <w:color w:val="1F497D" w:themeColor="text2"/>
          <w:sz w:val="28"/>
          <w:szCs w:val="28"/>
          <w:lang w:val="ca-ES"/>
        </w:rPr>
        <w:t>IV. La ciutadania es mobilitza</w:t>
      </w:r>
      <w:r>
        <w:rPr>
          <w:rFonts w:ascii="Cambria" w:hAnsi="Cambria" w:asciiTheme="majorHAnsi" w:hAnsiTheme="majorHAnsi"/>
          <w:color w:val="1F497D" w:themeColor="text2"/>
          <w:sz w:val="28"/>
          <w:szCs w:val="28"/>
          <w:lang w:val="ca-ES"/>
        </w:rPr>
        <w:t xml:space="preserve"> </w:t>
      </w:r>
    </w:p>
    <w:p>
      <w:pPr>
        <w:pStyle w:val="Normal"/>
        <w:spacing w:before="0" w:after="192"/>
        <w:jc w:val="both"/>
        <w:rPr>
          <w:rFonts w:ascii="Cambria" w:hAnsi="Cambria" w:asciiTheme="majorHAnsi" w:hAnsiTheme="majorHAnsi"/>
          <w:b/>
          <w:b/>
          <w:color w:val="222222"/>
          <w:sz w:val="22"/>
          <w:szCs w:val="22"/>
          <w:lang w:val="ca-ES"/>
        </w:rPr>
      </w:pPr>
      <w:r>
        <w:rPr>
          <w:rFonts w:asciiTheme="majorHAnsi" w:hAnsiTheme="majorHAnsi" w:ascii="Cambria" w:hAnsi="Cambria"/>
          <w:b/>
          <w:color w:val="222222"/>
          <w:sz w:val="22"/>
          <w:szCs w:val="22"/>
          <w:lang w:val="ca-ES"/>
        </w:rPr>
      </w:r>
    </w:p>
    <w:p>
      <w:pPr>
        <w:pStyle w:val="Cuerpodetexto"/>
        <w:spacing w:lineRule="auto" w:line="240"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 xml:space="preserve">Des de l’abril de 2016, diverses entitats, partits polítics i ciutadania de Santa Coloma de Gramenet, constituïdes posteriorment en </w:t>
      </w:r>
      <w:r>
        <w:rPr>
          <w:rFonts w:ascii="Cambria" w:hAnsi="Cambria" w:asciiTheme="majorHAnsi" w:hAnsiTheme="majorHAnsi"/>
          <w:b/>
          <w:sz w:val="22"/>
          <w:szCs w:val="22"/>
          <w:lang w:val="ca-ES"/>
        </w:rPr>
        <w:t>SOS Gent Gran</w:t>
      </w:r>
      <w:r>
        <w:rPr>
          <w:rFonts w:ascii="Cambria" w:hAnsi="Cambria" w:asciiTheme="majorHAnsi" w:hAnsiTheme="majorHAnsi"/>
          <w:sz w:val="22"/>
          <w:szCs w:val="22"/>
          <w:lang w:val="ca-ES"/>
        </w:rPr>
        <w:t xml:space="preserve">, estan mobilitzades per obtenir els equipaments residencials de titularitat pública per a la tercera edat que la ciutat necessita. </w:t>
      </w:r>
    </w:p>
    <w:p>
      <w:pPr>
        <w:pStyle w:val="Cuerpodetexto"/>
        <w:spacing w:lineRule="auto" w:line="240"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 xml:space="preserve">En aquests mesos, s’han recollit fins ara 2.974 signatures en taules i botigues, s’han fet concentracions d’unes 500 persones cada una a la ciutat (20 d’octubre i 27 de novembre) i davant el Parlament de Catalunya (27 d’octubre), on els portaveus de l’entitat es van reunir amb representants de tots els grups polítics del Parlament. </w:t>
      </w:r>
    </w:p>
    <w:p>
      <w:pPr>
        <w:pStyle w:val="Normal"/>
        <w:spacing w:before="0" w:after="192"/>
        <w:jc w:val="both"/>
        <w:rPr/>
      </w:pPr>
      <w:r>
        <w:rPr>
          <w:rFonts w:ascii="Cambria" w:hAnsi="Cambria" w:asciiTheme="majorHAnsi" w:hAnsiTheme="majorHAnsi"/>
          <w:sz w:val="22"/>
          <w:szCs w:val="22"/>
          <w:lang w:val="ca-ES"/>
        </w:rPr>
        <w:t xml:space="preserve">Així mateix, SOS Gent Gran va presentar al Ple de l’Ajuntament del passat 21 de novembre una moció (vegeu annex), que va ser aprovada per tots els grups municipals: </w:t>
      </w:r>
      <w:r>
        <w:rPr>
          <w:rFonts w:eastAsia="Times New Roman" w:cs="Times New Roman" w:ascii="Cambria" w:hAnsi="Cambria" w:asciiTheme="majorHAnsi" w:hAnsiTheme="majorHAnsi"/>
          <w:color w:val="00000A"/>
          <w:sz w:val="22"/>
          <w:szCs w:val="22"/>
          <w:lang w:eastAsia="es-ES" w:bidi="ar-SA"/>
        </w:rPr>
        <w:t xml:space="preserve">Grup Municipal Socialista, Grup Municipal Som Gramenet, Grup Municipal Ciutadans, </w:t>
      </w:r>
      <w:hyperlink r:id="rId3">
        <w:r>
          <w:rPr>
            <w:rStyle w:val="EnlacedeInternet"/>
            <w:rFonts w:eastAsia="Times New Roman" w:cs="Times New Roman" w:ascii="Cambria" w:hAnsi="Cambria" w:asciiTheme="majorHAnsi" w:hAnsiTheme="majorHAnsi"/>
            <w:color w:val="00000A"/>
            <w:sz w:val="22"/>
            <w:szCs w:val="22"/>
            <w:lang w:eastAsia="es-ES" w:bidi="ar-SA"/>
          </w:rPr>
          <w:t>Grup Municipal d’Iniciativa per Catalunya Verds-Esquerra Unida i Alternativa</w:t>
        </w:r>
      </w:hyperlink>
      <w:r>
        <w:rPr>
          <w:rFonts w:eastAsia="Times New Roman" w:cs="Times New Roman" w:ascii="Cambria" w:hAnsi="Cambria" w:asciiTheme="majorHAnsi" w:hAnsiTheme="majorHAnsi"/>
          <w:color w:val="00000A"/>
          <w:sz w:val="22"/>
          <w:szCs w:val="22"/>
          <w:lang w:eastAsia="es-ES" w:bidi="ar-SA"/>
        </w:rPr>
        <w:t xml:space="preserve">, i </w:t>
      </w:r>
      <w:hyperlink r:id="rId4">
        <w:r>
          <w:rPr>
            <w:rStyle w:val="EnlacedeInternet"/>
            <w:rFonts w:eastAsia="Times New Roman" w:cs="Times New Roman" w:ascii="Cambria" w:hAnsi="Cambria" w:asciiTheme="majorHAnsi" w:hAnsiTheme="majorHAnsi"/>
            <w:color w:val="00000A"/>
            <w:sz w:val="22"/>
            <w:szCs w:val="22"/>
            <w:lang w:eastAsia="es-ES" w:bidi="ar-SA"/>
          </w:rPr>
          <w:t>Grup Municipal Partit Popular de Catalunya</w:t>
        </w:r>
      </w:hyperlink>
      <w:r>
        <w:rPr>
          <w:rFonts w:eastAsia="Times New Roman" w:cs="Times New Roman" w:ascii="Cambria" w:hAnsi="Cambria" w:asciiTheme="majorHAnsi" w:hAnsiTheme="majorHAnsi"/>
          <w:color w:val="00000A"/>
          <w:sz w:val="22"/>
          <w:szCs w:val="22"/>
          <w:lang w:eastAsia="es-ES" w:bidi="ar-SA"/>
        </w:rPr>
        <w:t>.</w:t>
      </w:r>
    </w:p>
    <w:p>
      <w:pPr>
        <w:pStyle w:val="Cuerpodetexto"/>
        <w:spacing w:lineRule="auto" w:line="240" w:before="0" w:after="192"/>
        <w:jc w:val="both"/>
        <w:rPr>
          <w:rFonts w:ascii="Cambria" w:hAnsi="Cambria" w:asciiTheme="majorHAnsi" w:hAnsiTheme="majorHAnsi"/>
          <w:b/>
          <w:b/>
          <w:sz w:val="20"/>
          <w:szCs w:val="20"/>
        </w:rPr>
      </w:pPr>
      <w:r>
        <w:rPr>
          <w:rFonts w:ascii="Cambria" w:hAnsi="Cambria" w:asciiTheme="majorHAnsi" w:hAnsiTheme="majorHAnsi"/>
          <w:sz w:val="22"/>
          <w:szCs w:val="22"/>
          <w:lang w:val="ca-ES"/>
        </w:rPr>
        <w:t>En aquests moments, SOS Gent Gran està integrada per les organitzacions següents: Ateneu Popular Julia Romera, Santa Coloma amb el Sàhara, associacions de veïns del Riu Nord i de Serra de Marina, Federació d’Associacions de Veïns de Santa Coloma de Gramenet, CCOO, ICV, SOM Gramenet, CUP-Gent de Gramenet, EUiA, Podem Gramenet, PSC i ERC.</w:t>
      </w:r>
    </w:p>
    <w:p>
      <w:pPr>
        <w:pStyle w:val="Cuerpodetexto"/>
        <w:spacing w:lineRule="auto" w:line="240" w:before="0" w:after="192"/>
        <w:jc w:val="both"/>
        <w:rPr>
          <w:rFonts w:ascii="Cambria" w:hAnsi="Cambria" w:asciiTheme="majorHAnsi" w:hAnsiTheme="majorHAnsi"/>
          <w:b/>
          <w:b/>
          <w:sz w:val="20"/>
          <w:szCs w:val="20"/>
          <w:lang w:val="ca-ES"/>
        </w:rPr>
      </w:pPr>
      <w:r>
        <w:rPr>
          <w:rFonts w:asciiTheme="majorHAnsi" w:hAnsiTheme="majorHAnsi" w:ascii="Cambria" w:hAnsi="Cambria"/>
          <w:b/>
          <w:sz w:val="20"/>
          <w:szCs w:val="20"/>
          <w:lang w:val="ca-ES"/>
        </w:rPr>
      </w:r>
    </w:p>
    <w:p>
      <w:pPr>
        <w:pStyle w:val="Normal"/>
        <w:spacing w:before="0" w:after="192"/>
        <w:jc w:val="both"/>
        <w:rPr>
          <w:rFonts w:ascii="Cambria" w:hAnsi="Cambria" w:asciiTheme="majorHAnsi" w:hAnsiTheme="majorHAnsi"/>
          <w:b/>
          <w:b/>
        </w:rPr>
      </w:pPr>
      <w:r>
        <w:rPr>
          <w:rFonts w:asciiTheme="majorHAnsi" w:hAnsiTheme="majorHAnsi" w:ascii="Cambria" w:hAnsi="Cambria"/>
          <w:b/>
        </w:rPr>
      </w:r>
    </w:p>
    <w:p>
      <w:pPr>
        <w:pStyle w:val="Cuerpodetexto"/>
        <w:spacing w:lineRule="auto" w:line="240" w:before="0" w:after="192"/>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overflowPunct w:val="false"/>
        <w:rPr>
          <w:rFonts w:ascii="Cambria" w:hAnsi="Cambria" w:asciiTheme="majorHAnsi" w:hAnsiTheme="majorHAnsi"/>
          <w:b/>
          <w:b/>
          <w:color w:val="222222"/>
          <w:sz w:val="22"/>
          <w:szCs w:val="22"/>
        </w:rPr>
      </w:pPr>
      <w:r>
        <w:rPr>
          <w:rFonts w:asciiTheme="majorHAnsi" w:hAnsiTheme="majorHAnsi" w:ascii="Cambria" w:hAnsi="Cambria"/>
          <w:b/>
          <w:color w:val="222222"/>
          <w:sz w:val="22"/>
          <w:szCs w:val="22"/>
        </w:rPr>
      </w:r>
      <w:r>
        <w:br w:type="page"/>
      </w:r>
    </w:p>
    <w:p>
      <w:pPr>
        <w:pStyle w:val="Normal"/>
        <w:spacing w:before="0" w:after="192"/>
        <w:jc w:val="both"/>
        <w:rPr>
          <w:rFonts w:ascii="Cambria" w:hAnsi="Cambria" w:asciiTheme="majorHAnsi" w:hAnsiTheme="majorHAnsi"/>
          <w:b/>
          <w:b/>
          <w:color w:val="222222"/>
          <w:sz w:val="22"/>
          <w:szCs w:val="22"/>
        </w:rPr>
      </w:pPr>
      <w:r>
        <w:rPr>
          <w:rFonts w:asciiTheme="majorHAnsi" w:hAnsiTheme="majorHAnsi" w:ascii="Cambria" w:hAnsi="Cambria"/>
          <w:b/>
          <w:color w:val="222222"/>
          <w:sz w:val="22"/>
          <w:szCs w:val="22"/>
        </w:rPr>
      </w:r>
    </w:p>
    <w:p>
      <w:pPr>
        <w:pStyle w:val="Normal"/>
        <w:spacing w:before="0" w:after="192"/>
        <w:jc w:val="both"/>
        <w:rPr>
          <w:rFonts w:ascii="Cambria" w:hAnsi="Cambria" w:asciiTheme="majorHAnsi" w:hAnsiTheme="majorHAnsi"/>
          <w:b/>
          <w:b/>
          <w:color w:val="1F497D" w:themeColor="text2"/>
          <w:sz w:val="28"/>
          <w:szCs w:val="28"/>
          <w:lang w:val="ca-ES"/>
        </w:rPr>
      </w:pPr>
      <w:r>
        <w:rPr>
          <w:rFonts w:ascii="Cambria" w:hAnsi="Cambria" w:asciiTheme="majorHAnsi" w:hAnsiTheme="majorHAnsi"/>
          <w:b/>
          <w:color w:val="1F497D" w:themeColor="text2"/>
          <w:sz w:val="28"/>
          <w:szCs w:val="28"/>
          <w:lang w:val="ca-ES"/>
        </w:rPr>
        <w:t>V. Demandes</w:t>
      </w:r>
    </w:p>
    <w:p>
      <w:pPr>
        <w:pStyle w:val="Normal"/>
        <w:spacing w:before="0" w:after="192"/>
        <w:jc w:val="both"/>
        <w:rPr>
          <w:rFonts w:ascii="Cambria" w:hAnsi="Cambria" w:asciiTheme="majorHAnsi" w:hAnsiTheme="majorHAnsi"/>
          <w:color w:val="222222"/>
          <w:sz w:val="22"/>
          <w:szCs w:val="22"/>
          <w:lang w:val="ca-ES"/>
        </w:rPr>
      </w:pPr>
      <w:r>
        <w:rPr>
          <w:rFonts w:asciiTheme="majorHAnsi" w:hAnsiTheme="majorHAnsi" w:ascii="Cambria" w:hAnsi="Cambria"/>
          <w:color w:val="222222"/>
          <w:sz w:val="22"/>
          <w:szCs w:val="22"/>
          <w:lang w:val="ca-ES"/>
        </w:rPr>
      </w:r>
    </w:p>
    <w:p>
      <w:pPr>
        <w:pStyle w:val="Normal"/>
        <w:spacing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t xml:space="preserve">Per tot això, demanem a aquesta Conselleria: </w:t>
      </w:r>
    </w:p>
    <w:p>
      <w:pPr>
        <w:pStyle w:val="Normal"/>
        <w:spacing w:before="0" w:after="192"/>
        <w:jc w:val="both"/>
        <w:rPr>
          <w:rFonts w:ascii="Cambria" w:hAnsi="Cambria" w:asciiTheme="majorHAnsi" w:hAnsiTheme="majorHAnsi"/>
        </w:rPr>
      </w:pPr>
      <w:r>
        <w:rPr>
          <w:rFonts w:asciiTheme="majorHAnsi" w:hAnsiTheme="majorHAnsi" w:ascii="Cambria" w:hAnsi="Cambria"/>
        </w:rPr>
      </w:r>
    </w:p>
    <w:p>
      <w:pPr>
        <w:pStyle w:val="ListParagraph"/>
        <w:numPr>
          <w:ilvl w:val="0"/>
          <w:numId w:val="1"/>
        </w:numPr>
        <w:spacing w:before="0" w:after="192"/>
        <w:contextualSpacing/>
        <w:jc w:val="both"/>
        <w:rPr>
          <w:rFonts w:ascii="Cambria" w:hAnsi="Cambria" w:asciiTheme="majorHAnsi" w:hAnsiTheme="majorHAnsi"/>
          <w:b/>
          <w:b/>
          <w:sz w:val="22"/>
          <w:szCs w:val="22"/>
          <w:lang w:val="ca-ES"/>
        </w:rPr>
      </w:pPr>
      <w:r>
        <w:rPr>
          <w:rFonts w:ascii="Cambria" w:hAnsi="Cambria" w:asciiTheme="majorHAnsi" w:hAnsiTheme="majorHAnsi"/>
          <w:b/>
          <w:sz w:val="22"/>
          <w:szCs w:val="22"/>
          <w:lang w:val="ca-ES"/>
        </w:rPr>
        <w:t>Obrir immediatament les 18 places tancades a la Residència Ramon Berenguer.</w:t>
      </w:r>
    </w:p>
    <w:p>
      <w:pPr>
        <w:pStyle w:val="ListParagraph"/>
        <w:spacing w:before="0" w:after="192"/>
        <w:contextualSpacing/>
        <w:jc w:val="both"/>
        <w:rPr>
          <w:rFonts w:ascii="Cambria" w:hAnsi="Cambria" w:asciiTheme="majorHAnsi" w:hAnsiTheme="majorHAnsi"/>
          <w:b/>
          <w:b/>
          <w:sz w:val="22"/>
          <w:szCs w:val="22"/>
          <w:lang w:val="ca-ES"/>
        </w:rPr>
      </w:pPr>
      <w:r>
        <w:rPr>
          <w:rFonts w:asciiTheme="majorHAnsi" w:hAnsiTheme="majorHAnsi" w:ascii="Cambria" w:hAnsi="Cambria"/>
          <w:b/>
          <w:sz w:val="22"/>
          <w:szCs w:val="22"/>
          <w:lang w:val="ca-ES"/>
        </w:rPr>
      </w:r>
    </w:p>
    <w:p>
      <w:pPr>
        <w:pStyle w:val="ListParagraph"/>
        <w:numPr>
          <w:ilvl w:val="0"/>
          <w:numId w:val="1"/>
        </w:numPr>
        <w:spacing w:before="0" w:after="192"/>
        <w:contextualSpacing/>
        <w:jc w:val="both"/>
        <w:rPr>
          <w:rFonts w:ascii="Cambria" w:hAnsi="Cambria" w:asciiTheme="majorHAnsi" w:hAnsiTheme="majorHAnsi"/>
          <w:b/>
          <w:b/>
          <w:sz w:val="22"/>
          <w:szCs w:val="22"/>
          <w:lang w:val="ca-ES"/>
        </w:rPr>
      </w:pPr>
      <w:r>
        <w:rPr>
          <w:rFonts w:ascii="Cambria" w:hAnsi="Cambria" w:asciiTheme="majorHAnsi" w:hAnsiTheme="majorHAnsi"/>
          <w:b/>
          <w:sz w:val="22"/>
          <w:szCs w:val="22"/>
          <w:lang w:val="ca-ES"/>
        </w:rPr>
        <w:t>Obrir immediatament el centre de dia ja construït al mateix edifici de la Residència Ramon Berenguer.</w:t>
      </w:r>
    </w:p>
    <w:p>
      <w:pPr>
        <w:pStyle w:val="ListParagraph"/>
        <w:rPr>
          <w:rFonts w:ascii="Cambria" w:hAnsi="Cambria" w:eastAsia="Times New Roman" w:cs="Times New Roman" w:asciiTheme="majorHAnsi" w:hAnsiTheme="majorHAnsi"/>
          <w:b/>
          <w:b/>
          <w:color w:val="00000A"/>
          <w:sz w:val="22"/>
          <w:szCs w:val="22"/>
          <w:lang w:val="ca-ES" w:eastAsia="ca-ES" w:bidi="ar-SA"/>
        </w:rPr>
      </w:pPr>
      <w:r>
        <w:rPr>
          <w:rFonts w:eastAsia="Times New Roman" w:cs="Times New Roman" w:ascii="Cambria" w:hAnsi="Cambria"/>
          <w:b/>
          <w:color w:val="00000A"/>
          <w:sz w:val="22"/>
          <w:szCs w:val="22"/>
          <w:lang w:val="ca-ES" w:eastAsia="ca-ES" w:bidi="ar-SA"/>
        </w:rPr>
      </w:r>
    </w:p>
    <w:p>
      <w:pPr>
        <w:pStyle w:val="ListParagraph"/>
        <w:numPr>
          <w:ilvl w:val="0"/>
          <w:numId w:val="1"/>
        </w:numPr>
        <w:spacing w:before="0" w:after="192"/>
        <w:contextualSpacing/>
        <w:jc w:val="both"/>
        <w:rPr>
          <w:rFonts w:ascii="Cambria" w:hAnsi="Cambria" w:asciiTheme="majorHAnsi" w:hAnsiTheme="majorHAnsi"/>
          <w:b/>
          <w:b/>
          <w:sz w:val="22"/>
          <w:szCs w:val="22"/>
          <w:lang w:val="ca-ES"/>
        </w:rPr>
      </w:pPr>
      <w:r>
        <w:rPr>
          <w:rFonts w:eastAsia="Times New Roman" w:cs="Times New Roman" w:ascii="Cambria" w:hAnsi="Cambria" w:asciiTheme="majorHAnsi" w:hAnsiTheme="majorHAnsi"/>
          <w:b/>
          <w:color w:val="00000A"/>
          <w:sz w:val="22"/>
          <w:szCs w:val="22"/>
          <w:lang w:val="ca-ES" w:eastAsia="ca-ES" w:bidi="ar-SA"/>
        </w:rPr>
        <w:t>Construir</w:t>
      </w:r>
      <w:r>
        <w:rPr>
          <w:rFonts w:ascii="Cambria" w:hAnsi="Cambria" w:asciiTheme="majorHAnsi" w:hAnsiTheme="majorHAnsi"/>
          <w:b/>
          <w:sz w:val="22"/>
          <w:szCs w:val="22"/>
          <w:lang w:val="ca-ES"/>
        </w:rPr>
        <w:t xml:space="preserve"> al municipi una segona residència durant el 2017 en un solar que l’Ajuntament cedirà amb aquesta finalitat. </w:t>
      </w:r>
    </w:p>
    <w:p>
      <w:pPr>
        <w:pStyle w:val="Normal"/>
        <w:spacing w:before="0" w:after="192"/>
        <w:jc w:val="both"/>
        <w:rPr>
          <w:rFonts w:ascii="Cambria" w:hAnsi="Cambria" w:asciiTheme="majorHAnsi" w:hAnsiTheme="majorHAnsi"/>
          <w:b/>
          <w:b/>
          <w:sz w:val="22"/>
          <w:szCs w:val="22"/>
          <w:lang w:val="ca-ES"/>
        </w:rPr>
      </w:pPr>
      <w:r>
        <w:rPr>
          <w:rFonts w:asciiTheme="majorHAnsi" w:hAnsiTheme="majorHAnsi" w:ascii="Cambria" w:hAnsi="Cambria"/>
          <w:b/>
          <w:sz w:val="22"/>
          <w:szCs w:val="22"/>
          <w:lang w:val="ca-ES"/>
        </w:rPr>
      </w:r>
    </w:p>
    <w:p>
      <w:pPr>
        <w:pStyle w:val="Normal"/>
        <w:spacing w:before="0" w:after="192"/>
        <w:jc w:val="both"/>
        <w:rPr>
          <w:rFonts w:ascii="Cambria" w:hAnsi="Cambria" w:asciiTheme="majorHAnsi" w:hAnsiTheme="majorHAnsi"/>
          <w:b/>
          <w:b/>
          <w:sz w:val="22"/>
          <w:szCs w:val="22"/>
          <w:lang w:eastAsia="es-ES" w:bidi="ar-SA"/>
        </w:rPr>
      </w:pPr>
      <w:r>
        <w:rPr>
          <w:rFonts w:asciiTheme="majorHAnsi" w:hAnsiTheme="majorHAnsi" w:ascii="Cambria" w:hAnsi="Cambria"/>
          <w:b/>
          <w:sz w:val="22"/>
          <w:szCs w:val="22"/>
          <w:lang w:eastAsia="es-ES" w:bidi="ar-SA"/>
        </w:rPr>
      </w:r>
    </w:p>
    <w:p>
      <w:pPr>
        <w:pStyle w:val="Normal"/>
        <w:spacing w:before="0" w:after="192"/>
        <w:jc w:val="both"/>
        <w:rPr>
          <w:rFonts w:ascii="Cambria" w:hAnsi="Cambria" w:asciiTheme="majorHAnsi" w:hAnsiTheme="majorHAnsi"/>
          <w:b/>
          <w:b/>
          <w:sz w:val="22"/>
          <w:szCs w:val="22"/>
          <w:lang w:val="ca-ES"/>
        </w:rPr>
      </w:pPr>
      <w:r>
        <w:rPr>
          <w:rFonts w:ascii="Cambria" w:hAnsi="Cambria" w:asciiTheme="majorHAnsi" w:hAnsiTheme="majorHAnsi"/>
          <w:b/>
          <w:sz w:val="22"/>
          <w:szCs w:val="22"/>
          <w:lang w:eastAsia="es-ES" w:bidi="ar-SA"/>
        </w:rPr>
        <w:t>SOS GENT GRAN</w:t>
      </w:r>
    </w:p>
    <w:p>
      <w:pPr>
        <w:pStyle w:val="Normal"/>
        <w:spacing w:before="0" w:after="192"/>
        <w:jc w:val="both"/>
        <w:rPr>
          <w:rFonts w:ascii="Cambria" w:hAnsi="Cambria" w:asciiTheme="majorHAnsi" w:hAnsiTheme="majorHAnsi"/>
          <w:b/>
          <w:b/>
          <w:sz w:val="22"/>
          <w:szCs w:val="22"/>
          <w:lang w:val="ca-ES"/>
        </w:rPr>
      </w:pPr>
      <w:r>
        <w:rPr>
          <w:rFonts w:asciiTheme="majorHAnsi" w:hAnsiTheme="majorHAnsi" w:ascii="Cambria" w:hAnsi="Cambria"/>
          <w:b/>
          <w:sz w:val="22"/>
          <w:szCs w:val="22"/>
          <w:lang w:val="ca-ES"/>
        </w:rPr>
      </w:r>
    </w:p>
    <w:p>
      <w:pPr>
        <w:pStyle w:val="Normal"/>
        <w:spacing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Santa Coloma de Gramenet, desembre de 2016</w:t>
      </w:r>
    </w:p>
    <w:p>
      <w:pPr>
        <w:pStyle w:val="Normal"/>
        <w:spacing w:before="0" w:after="192"/>
        <w:jc w:val="both"/>
        <w:rPr>
          <w:rFonts w:ascii="Cambria" w:hAnsi="Cambria" w:asciiTheme="majorHAnsi" w:hAnsiTheme="majorHAnsi"/>
          <w:sz w:val="22"/>
          <w:szCs w:val="22"/>
          <w:lang w:val="ca-ES"/>
        </w:rPr>
      </w:pPr>
      <w:r>
        <w:rPr>
          <w:rFonts w:asciiTheme="majorHAnsi" w:hAnsiTheme="majorHAnsi" w:ascii="Cambria" w:hAnsi="Cambria"/>
          <w:sz w:val="22"/>
          <w:szCs w:val="22"/>
          <w:lang w:val="ca-ES"/>
        </w:rPr>
      </w:r>
    </w:p>
    <w:p>
      <w:pPr>
        <w:pStyle w:val="Normal"/>
        <w:spacing w:before="0" w:after="192"/>
        <w:jc w:val="both"/>
        <w:rPr>
          <w:rFonts w:ascii="Cambria" w:hAnsi="Cambria" w:asciiTheme="majorHAnsi" w:hAnsiTheme="majorHAnsi"/>
          <w:sz w:val="22"/>
          <w:szCs w:val="22"/>
          <w:lang w:val="ca-ES"/>
        </w:rPr>
      </w:pPr>
      <w:r>
        <w:rPr>
          <w:rFonts w:ascii="Cambria" w:hAnsi="Cambria" w:asciiTheme="majorHAnsi" w:hAnsiTheme="majorHAnsi"/>
          <w:sz w:val="22"/>
          <w:szCs w:val="22"/>
          <w:lang w:val="ca-ES"/>
        </w:rPr>
        <w:t xml:space="preserve">   </w:t>
      </w:r>
    </w:p>
    <w:p>
      <w:pPr>
        <w:pStyle w:val="Normal"/>
        <w:spacing w:before="0" w:after="192"/>
        <w:jc w:val="both"/>
        <w:rPr>
          <w:rFonts w:ascii="Cambria" w:hAnsi="Cambria" w:asciiTheme="majorHAnsi" w:hAnsiTheme="majorHAnsi"/>
          <w:b/>
          <w:b/>
          <w:sz w:val="22"/>
          <w:szCs w:val="22"/>
          <w:lang w:val="ca-ES"/>
        </w:rPr>
      </w:pPr>
      <w:r>
        <w:rPr>
          <w:rFonts w:asciiTheme="majorHAnsi" w:hAnsiTheme="majorHAnsi" w:ascii="Cambria" w:hAnsi="Cambria"/>
          <w:b/>
          <w:sz w:val="22"/>
          <w:szCs w:val="22"/>
          <w:lang w:val="ca-ES"/>
        </w:rPr>
      </w:r>
    </w:p>
    <w:p>
      <w:pPr>
        <w:pStyle w:val="Normal"/>
        <w:spacing w:before="0" w:after="192"/>
        <w:jc w:val="both"/>
        <w:rPr>
          <w:rFonts w:ascii="Cambria" w:hAnsi="Cambria" w:asciiTheme="majorHAnsi" w:hAnsiTheme="majorHAnsi"/>
          <w:color w:val="222222"/>
          <w:sz w:val="22"/>
          <w:szCs w:val="22"/>
          <w:lang w:val="ca-ES"/>
        </w:rPr>
      </w:pPr>
      <w:r>
        <w:rPr>
          <w:rFonts w:ascii="Cambria" w:hAnsi="Cambria" w:asciiTheme="majorHAnsi" w:hAnsiTheme="majorHAnsi"/>
          <w:color w:val="222222"/>
          <w:sz w:val="22"/>
          <w:szCs w:val="22"/>
          <w:lang w:val="ca-ES"/>
        </w:rPr>
        <w:br/>
      </w:r>
    </w:p>
    <w:p>
      <w:pPr>
        <w:pStyle w:val="Normal"/>
        <w:spacing w:before="0" w:after="192"/>
        <w:jc w:val="both"/>
        <w:rPr/>
      </w:pPr>
      <w:r>
        <w:rPr/>
      </w:r>
    </w:p>
    <w:sectPr>
      <w:type w:val="nextPage"/>
      <w:pgSz w:w="11906" w:h="16838"/>
      <w:pgMar w:left="1701" w:right="1701" w:header="0" w:top="1417" w:footer="0" w:bottom="1417"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Lucida Sans">
    <w:charset w:val="00"/>
    <w:family w:val="roman"/>
    <w:pitch w:val="variable"/>
  </w:font>
  <w:font w:name="Cambr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s-E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1b96"/>
    <w:pPr>
      <w:widowControl/>
      <w:overflowPunct w:val="true"/>
      <w:bidi w:val="0"/>
      <w:jc w:val="left"/>
    </w:pPr>
    <w:rPr>
      <w:rFonts w:ascii="Liberation Serif" w:hAnsi="Liberation Serif" w:eastAsia="SimSun" w:cs="Lucida Sans"/>
      <w:color w:val="00000A"/>
      <w:sz w:val="24"/>
      <w:szCs w:val="24"/>
      <w:lang w:val="es-ES" w:eastAsia="zh-CN" w:bidi="hi-IN"/>
    </w:rPr>
  </w:style>
  <w:style w:type="character" w:styleId="DefaultParagraphFont" w:default="1">
    <w:name w:val="Default Paragraph Font"/>
    <w:uiPriority w:val="1"/>
    <w:semiHidden/>
    <w:unhideWhenUsed/>
    <w:qFormat/>
    <w:rPr/>
  </w:style>
  <w:style w:type="character" w:styleId="ECNormal" w:customStyle="1">
    <w:name w:val="EC Normal"/>
    <w:basedOn w:val="DefaultParagraphFont"/>
    <w:uiPriority w:val="99"/>
    <w:qFormat/>
    <w:rsid w:val="00e60edd"/>
    <w:rPr/>
  </w:style>
  <w:style w:type="character" w:styleId="TextodegloboCar" w:customStyle="1">
    <w:name w:val="Texto de globo Car"/>
    <w:basedOn w:val="DefaultParagraphFont"/>
    <w:link w:val="Textodeglobo"/>
    <w:uiPriority w:val="99"/>
    <w:semiHidden/>
    <w:qFormat/>
    <w:rsid w:val="005101df"/>
    <w:rPr>
      <w:rFonts w:ascii="Tahoma" w:hAnsi="Tahoma" w:cs="Mangal"/>
      <w:color w:val="00000A"/>
      <w:sz w:val="16"/>
      <w:szCs w:val="14"/>
    </w:rPr>
  </w:style>
  <w:style w:type="character" w:styleId="EnlacedeInternet">
    <w:name w:val="Enlace de Internet"/>
    <w:basedOn w:val="DefaultParagraphFont"/>
    <w:uiPriority w:val="99"/>
    <w:semiHidden/>
    <w:unhideWhenUsed/>
    <w:rsid w:val="00427ed6"/>
    <w:rPr>
      <w:color w:val="0000FF"/>
      <w:u w:val="single"/>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rsid w:val="00da1b96"/>
    <w:pPr>
      <w:spacing w:lineRule="auto" w:line="288" w:before="0" w:after="140"/>
    </w:pPr>
    <w:rPr/>
  </w:style>
  <w:style w:type="paragraph" w:styleId="Lista">
    <w:name w:val="List"/>
    <w:basedOn w:val="Cuerpodetexto"/>
    <w:rsid w:val="00da1b96"/>
    <w:pPr/>
    <w:rPr/>
  </w:style>
  <w:style w:type="paragraph" w:styleId="Leyenda" w:customStyle="1">
    <w:name w:val="Caption"/>
    <w:basedOn w:val="Normal"/>
    <w:qFormat/>
    <w:rsid w:val="00da1b96"/>
    <w:pPr>
      <w:suppressLineNumbers/>
      <w:spacing w:before="120" w:after="120"/>
    </w:pPr>
    <w:rPr>
      <w:i/>
      <w:iCs/>
    </w:rPr>
  </w:style>
  <w:style w:type="paragraph" w:styleId="Ndice" w:customStyle="1">
    <w:name w:val="Índice"/>
    <w:basedOn w:val="Normal"/>
    <w:qFormat/>
    <w:rsid w:val="00da1b96"/>
    <w:pPr>
      <w:suppressLineNumbers/>
    </w:pPr>
    <w:rPr/>
  </w:style>
  <w:style w:type="paragraph" w:styleId="Ttular">
    <w:name w:val="Title"/>
    <w:basedOn w:val="Normal"/>
    <w:qFormat/>
    <w:rsid w:val="00da1b96"/>
    <w:pPr>
      <w:keepNext/>
      <w:spacing w:before="240" w:after="120"/>
    </w:pPr>
    <w:rPr>
      <w:rFonts w:ascii="Liberation Sans" w:hAnsi="Liberation Sans" w:eastAsia="Microsoft YaHei"/>
      <w:sz w:val="28"/>
      <w:szCs w:val="28"/>
    </w:rPr>
  </w:style>
  <w:style w:type="paragraph" w:styleId="ListParagraph">
    <w:name w:val="List Paragraph"/>
    <w:basedOn w:val="Normal"/>
    <w:uiPriority w:val="34"/>
    <w:qFormat/>
    <w:rsid w:val="00d5086a"/>
    <w:pPr>
      <w:spacing w:before="0" w:after="0"/>
      <w:ind w:left="720" w:hanging="0"/>
      <w:contextualSpacing/>
    </w:pPr>
    <w:rPr>
      <w:rFonts w:cs="Mangal"/>
      <w:szCs w:val="21"/>
    </w:rPr>
  </w:style>
  <w:style w:type="paragraph" w:styleId="NNormal" w:customStyle="1">
    <w:name w:val="N/ Normal"/>
    <w:qFormat/>
    <w:rsid w:val="00e60edd"/>
    <w:pPr>
      <w:widowControl/>
      <w:bidi w:val="0"/>
      <w:spacing w:lineRule="atLeast" w:line="320" w:before="120" w:after="200"/>
      <w:jc w:val="both"/>
    </w:pPr>
    <w:rPr>
      <w:rFonts w:ascii="Lucida Sans" w:hAnsi="Lucida Sans" w:eastAsia="Times New Roman" w:cs="Times New Roman"/>
      <w:color w:val="auto"/>
      <w:sz w:val="22"/>
      <w:szCs w:val="24"/>
      <w:lang w:val="ca-ES" w:eastAsia="ca-ES" w:bidi="ar-SA"/>
    </w:rPr>
  </w:style>
  <w:style w:type="paragraph" w:styleId="BalloonText">
    <w:name w:val="Balloon Text"/>
    <w:basedOn w:val="Normal"/>
    <w:link w:val="TextodegloboCar"/>
    <w:uiPriority w:val="99"/>
    <w:semiHidden/>
    <w:unhideWhenUsed/>
    <w:qFormat/>
    <w:rsid w:val="005101df"/>
    <w:pPr/>
    <w:rPr>
      <w:rFonts w:ascii="Tahoma" w:hAnsi="Tahoma" w:cs="Mangal"/>
      <w:sz w:val="16"/>
      <w:szCs w:val="14"/>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753a6c"/>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ramenet.cat/ajuntament/regidorses/gm-gent-desquerres-icv-euia/" TargetMode="External"/><Relationship Id="rId4" Type="http://schemas.openxmlformats.org/officeDocument/2006/relationships/hyperlink" Target="http://www.gramenet.cat/lajuntament/regidorses/gm-del-ppc/"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6</Pages>
  <Words>1283</Words>
  <CharactersWithSpaces>7060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2016-12-13T09:35:00Z</dcterms:created>
  <dc:creator>Particular</dc:creator>
  <dc:description/>
  <dc:language>es-ES</dc:language>
  <cp:lastModifiedBy>Particular</cp:lastModifiedBy>
  <cp:lastPrinted>2016-12-13T09:34:00Z</cp:lastPrinted>
  <dcterms:modified xsi:type="dcterms:W3CDTF">2016-12-13T09:35:00Z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